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1672B" w14:textId="77777777" w:rsidR="008C248C" w:rsidRDefault="00E2645F" w:rsidP="008D7CF3">
      <w:pPr>
        <w:pStyle w:val="Title"/>
      </w:pPr>
      <w:r>
        <w:t>Discovering Great Small Cap Stocks</w:t>
      </w:r>
    </w:p>
    <w:p w14:paraId="0A0FA59B" w14:textId="42077B35" w:rsidR="00E2645F" w:rsidRPr="00672F31" w:rsidRDefault="00672F31">
      <w:r>
        <w:t>Collectively, small caps outperform the market over long periods. However, investing in small caps is a higher-stakes game than investing in mid or large cap</w:t>
      </w:r>
      <w:r w:rsidR="008D7CF3">
        <w:t>, with the stakes usually getting higher as the companies get smaller</w:t>
      </w:r>
      <w:r>
        <w:t xml:space="preserve">. You can improve your odds by looking for companies with strong fundamentals, good management, and a competitive angle in the market. </w:t>
      </w:r>
      <w:r w:rsidRPr="00672F31">
        <w:t xml:space="preserve">Both quantitative and qualitative research is necessary. </w:t>
      </w:r>
    </w:p>
    <w:p w14:paraId="1550DBA4" w14:textId="77777777" w:rsidR="00E2645F" w:rsidRDefault="00E2645F" w:rsidP="00BE7394">
      <w:pPr>
        <w:pStyle w:val="Heading1"/>
      </w:pPr>
      <w:r>
        <w:t>What is a small cap stock?</w:t>
      </w:r>
    </w:p>
    <w:p w14:paraId="5A06DC1F" w14:textId="77777777" w:rsidR="00F9061D" w:rsidRDefault="00F9061D" w:rsidP="00F9061D">
      <w:pPr>
        <w:pStyle w:val="ListParagraph"/>
        <w:numPr>
          <w:ilvl w:val="0"/>
          <w:numId w:val="1"/>
        </w:numPr>
      </w:pPr>
      <w:r>
        <w:t xml:space="preserve">Market cap less than $2B  </w:t>
      </w:r>
    </w:p>
    <w:p w14:paraId="54377E48" w14:textId="77777777" w:rsidR="00F9061D" w:rsidRDefault="000C7635" w:rsidP="00F9061D">
      <w:pPr>
        <w:pStyle w:val="ListParagraph"/>
        <w:numPr>
          <w:ilvl w:val="1"/>
          <w:numId w:val="1"/>
        </w:numPr>
      </w:pPr>
      <w:r>
        <w:t>examples: Barnes &amp; Noble (BKS), Ann Taylor (ANN) HubS</w:t>
      </w:r>
      <w:r w:rsidR="00F9061D">
        <w:t xml:space="preserve">pot </w:t>
      </w:r>
      <w:r>
        <w:t>(HUBS)</w:t>
      </w:r>
    </w:p>
    <w:p w14:paraId="6FF47502" w14:textId="3990A960" w:rsidR="00F9061D" w:rsidRDefault="008F3D04" w:rsidP="00F9061D">
      <w:pPr>
        <w:pStyle w:val="ListParagraph"/>
        <w:numPr>
          <w:ilvl w:val="0"/>
          <w:numId w:val="1"/>
        </w:numPr>
      </w:pPr>
      <w:r>
        <w:t>Less</w:t>
      </w:r>
      <w:r w:rsidR="00F9061D">
        <w:t xml:space="preserve"> than $250M is considered micro cap</w:t>
      </w:r>
    </w:p>
    <w:p w14:paraId="1039BA4D" w14:textId="77777777" w:rsidR="00F9061D" w:rsidRDefault="00F9061D" w:rsidP="00F9061D">
      <w:pPr>
        <w:pStyle w:val="ListParagraph"/>
        <w:numPr>
          <w:ilvl w:val="1"/>
          <w:numId w:val="1"/>
        </w:numPr>
      </w:pPr>
      <w:r>
        <w:t>examples: RadioShack</w:t>
      </w:r>
      <w:r w:rsidR="000C7635">
        <w:t xml:space="preserve"> (RSH)</w:t>
      </w:r>
      <w:r>
        <w:t>, Pacific Sunwear</w:t>
      </w:r>
      <w:r w:rsidR="000C7635">
        <w:t xml:space="preserve"> (PSUN)</w:t>
      </w:r>
    </w:p>
    <w:p w14:paraId="11ACD718" w14:textId="3DBA8025" w:rsidR="00F9061D" w:rsidRDefault="008F3D04" w:rsidP="00F9061D">
      <w:pPr>
        <w:pStyle w:val="ListParagraph"/>
        <w:numPr>
          <w:ilvl w:val="0"/>
          <w:numId w:val="1"/>
        </w:numPr>
      </w:pPr>
      <w:r>
        <w:t>L</w:t>
      </w:r>
      <w:r w:rsidR="00F9061D">
        <w:t>ess than $50M is considered nano cap</w:t>
      </w:r>
    </w:p>
    <w:p w14:paraId="10F1ACE5" w14:textId="7B8DBDD5" w:rsidR="00C9004F" w:rsidRDefault="00FE6BFB" w:rsidP="00BE7394">
      <w:pPr>
        <w:pStyle w:val="ListParagraph"/>
        <w:numPr>
          <w:ilvl w:val="1"/>
          <w:numId w:val="1"/>
        </w:numPr>
      </w:pPr>
      <w:r>
        <w:t>examples: Books-A</w:t>
      </w:r>
      <w:r w:rsidR="00F9061D">
        <w:t>-Million</w:t>
      </w:r>
      <w:r>
        <w:t xml:space="preserve"> (BAMM)</w:t>
      </w:r>
      <w:r w:rsidR="00F9061D">
        <w:t xml:space="preserve">, Blackrock </w:t>
      </w:r>
      <w:r>
        <w:t>Massachusetts (MHE)</w:t>
      </w:r>
      <w:r w:rsidR="00F9061D">
        <w:t>, Wet Seal</w:t>
      </w:r>
      <w:r>
        <w:t xml:space="preserve"> (WTSL)</w:t>
      </w:r>
    </w:p>
    <w:p w14:paraId="74CC74A1" w14:textId="0712559D" w:rsidR="00C9004F" w:rsidRDefault="00C9004F" w:rsidP="00723D20">
      <w:pPr>
        <w:pStyle w:val="Heading2"/>
      </w:pPr>
      <w:r>
        <w:t>A few other considerations:</w:t>
      </w:r>
    </w:p>
    <w:p w14:paraId="2659D84C" w14:textId="0205305A" w:rsidR="0090731C" w:rsidRDefault="0090731C" w:rsidP="00C9004F">
      <w:pPr>
        <w:pStyle w:val="ListParagraph"/>
        <w:numPr>
          <w:ilvl w:val="0"/>
          <w:numId w:val="8"/>
        </w:numPr>
      </w:pPr>
      <w:r>
        <w:t>Often traded on NASDAQ or over-the-counter (OTC/Pink Sheet) exchanges</w:t>
      </w:r>
    </w:p>
    <w:p w14:paraId="126A4274" w14:textId="1629FB8A" w:rsidR="00076232" w:rsidRDefault="00DC6E77" w:rsidP="00C9004F">
      <w:pPr>
        <w:pStyle w:val="ListParagraph"/>
        <w:numPr>
          <w:ilvl w:val="1"/>
          <w:numId w:val="1"/>
        </w:numPr>
      </w:pPr>
      <w:r>
        <w:t>Lower barriers to entry on these exchanges</w:t>
      </w:r>
    </w:p>
    <w:p w14:paraId="4898C1B2" w14:textId="7F7E32C1" w:rsidR="0090731C" w:rsidRDefault="00C9004F" w:rsidP="0090731C">
      <w:pPr>
        <w:pStyle w:val="ListParagraph"/>
        <w:numPr>
          <w:ilvl w:val="0"/>
          <w:numId w:val="1"/>
        </w:numPr>
      </w:pPr>
      <w:r>
        <w:t xml:space="preserve">Often </w:t>
      </w:r>
      <w:r w:rsidR="00E35420">
        <w:t xml:space="preserve">not included in mutual funds due to mutural fund restrictions on buying too </w:t>
      </w:r>
      <w:r w:rsidR="00EB1571">
        <w:t>many</w:t>
      </w:r>
      <w:r w:rsidR="00CF5402">
        <w:t xml:space="preserve"> of any one company’s shares</w:t>
      </w:r>
    </w:p>
    <w:p w14:paraId="4D0012F1" w14:textId="2E15775C" w:rsidR="00E35420" w:rsidRDefault="00E35420" w:rsidP="0090731C">
      <w:pPr>
        <w:pStyle w:val="ListParagraph"/>
        <w:numPr>
          <w:ilvl w:val="0"/>
          <w:numId w:val="1"/>
        </w:numPr>
      </w:pPr>
      <w:r>
        <w:t>With some exceptions, small caps tend to be less well-known and th</w:t>
      </w:r>
      <w:r w:rsidR="00CF5402">
        <w:t>erefore less frequently traded</w:t>
      </w:r>
    </w:p>
    <w:p w14:paraId="6816EAE5" w14:textId="519727AD" w:rsidR="00854F58" w:rsidRDefault="00CF5402" w:rsidP="00854F58">
      <w:pPr>
        <w:pStyle w:val="ListParagraph"/>
        <w:numPr>
          <w:ilvl w:val="0"/>
          <w:numId w:val="1"/>
        </w:numPr>
      </w:pPr>
      <w:r>
        <w:t>Do not usually pay dividends</w:t>
      </w:r>
    </w:p>
    <w:p w14:paraId="7941891E" w14:textId="77777777" w:rsidR="00854F58" w:rsidRDefault="000C7635" w:rsidP="00854F58">
      <w:pPr>
        <w:pStyle w:val="ListParagraph"/>
        <w:numPr>
          <w:ilvl w:val="0"/>
          <w:numId w:val="1"/>
        </w:numPr>
      </w:pPr>
      <w:r>
        <w:t>Things to be aware of in Stock Rover:</w:t>
      </w:r>
    </w:p>
    <w:p w14:paraId="50E2950D" w14:textId="17EA0E04" w:rsidR="00BC26E1" w:rsidRDefault="00BC26E1" w:rsidP="00854F58">
      <w:pPr>
        <w:pStyle w:val="ListParagraph"/>
        <w:numPr>
          <w:ilvl w:val="1"/>
          <w:numId w:val="1"/>
        </w:numPr>
      </w:pPr>
      <w:r>
        <w:t>Market cap is in units of millions of dollars, so market cap &lt; 2000 translates to small cap in Stock Rover</w:t>
      </w:r>
    </w:p>
    <w:p w14:paraId="0DBAD876" w14:textId="0542E2E5" w:rsidR="00854F58" w:rsidRDefault="00EB1571" w:rsidP="00854F58">
      <w:pPr>
        <w:pStyle w:val="ListParagraph"/>
        <w:numPr>
          <w:ilvl w:val="1"/>
          <w:numId w:val="1"/>
        </w:numPr>
      </w:pPr>
      <w:r>
        <w:t>For lightly traded stocks, i</w:t>
      </w:r>
      <w:r w:rsidR="000C7635">
        <w:t xml:space="preserve">nformation </w:t>
      </w:r>
      <w:r>
        <w:t xml:space="preserve">is </w:t>
      </w:r>
      <w:r w:rsidR="000C7635">
        <w:t>updated less freq</w:t>
      </w:r>
      <w:r>
        <w:t>uently (every 5-15 minutes)</w:t>
      </w:r>
    </w:p>
    <w:p w14:paraId="42C0A9F4" w14:textId="77777777" w:rsidR="008D7CF3" w:rsidRDefault="008D7CF3" w:rsidP="008D7CF3">
      <w:pPr>
        <w:pStyle w:val="ListParagraph"/>
        <w:numPr>
          <w:ilvl w:val="1"/>
          <w:numId w:val="1"/>
        </w:numPr>
      </w:pPr>
      <w:r>
        <w:t>If analysts do not follow the stock, some estimate-based metrics will be unavailable</w:t>
      </w:r>
    </w:p>
    <w:p w14:paraId="232FB7A9" w14:textId="12FC5F42" w:rsidR="000C7635" w:rsidRDefault="00900B44" w:rsidP="00854F58">
      <w:pPr>
        <w:pStyle w:val="ListParagraph"/>
        <w:numPr>
          <w:ilvl w:val="1"/>
          <w:numId w:val="1"/>
        </w:numPr>
      </w:pPr>
      <w:r>
        <w:t xml:space="preserve">Please </w:t>
      </w:r>
      <w:r w:rsidR="000C7635">
        <w:t xml:space="preserve">get in touch </w:t>
      </w:r>
      <w:r>
        <w:t xml:space="preserve">(support@stocrover.com) </w:t>
      </w:r>
      <w:r w:rsidR="000C7635">
        <w:t xml:space="preserve">if we are missing </w:t>
      </w:r>
      <w:r>
        <w:t>infor</w:t>
      </w:r>
      <w:r w:rsidR="00CF5402">
        <w:t>mation that you are looking for</w:t>
      </w:r>
    </w:p>
    <w:p w14:paraId="79716D12" w14:textId="77777777" w:rsidR="00357002" w:rsidRDefault="00357002" w:rsidP="00723D20">
      <w:pPr>
        <w:pStyle w:val="Heading2"/>
      </w:pPr>
      <w:r>
        <w:t>Market environment right now:</w:t>
      </w:r>
    </w:p>
    <w:p w14:paraId="2D12FDBE" w14:textId="78560FA4" w:rsidR="00357002" w:rsidRDefault="00357002" w:rsidP="001E738C">
      <w:pPr>
        <w:pStyle w:val="ListParagraph"/>
        <w:numPr>
          <w:ilvl w:val="0"/>
          <w:numId w:val="10"/>
        </w:numPr>
      </w:pPr>
      <w:r>
        <w:t xml:space="preserve">Small caps have been underperforming for months, </w:t>
      </w:r>
      <w:r w:rsidR="001E738C">
        <w:t xml:space="preserve">even </w:t>
      </w:r>
      <w:r>
        <w:t xml:space="preserve">before the </w:t>
      </w:r>
      <w:r w:rsidR="001E738C">
        <w:t xml:space="preserve">recent </w:t>
      </w:r>
      <w:r>
        <w:t>downturn in the marke</w:t>
      </w:r>
      <w:r w:rsidR="001E738C">
        <w:t>t</w:t>
      </w:r>
      <w:r w:rsidR="001E738C">
        <w:softHyphen/>
        <w:t>; s</w:t>
      </w:r>
      <w:r>
        <w:t>ome believe their performance predicted the current situation (i.e. canary in the coal mine)</w:t>
      </w:r>
    </w:p>
    <w:p w14:paraId="4C9D2E00" w14:textId="50651ADD" w:rsidR="00357002" w:rsidRDefault="001E738C" w:rsidP="00357002">
      <w:pPr>
        <w:pStyle w:val="ListParagraph"/>
        <w:numPr>
          <w:ilvl w:val="0"/>
          <w:numId w:val="10"/>
        </w:numPr>
      </w:pPr>
      <w:r>
        <w:t>A</w:t>
      </w:r>
      <w:r w:rsidR="00357002">
        <w:t>re</w:t>
      </w:r>
      <w:r>
        <w:t xml:space="preserve"> they a</w:t>
      </w:r>
      <w:r w:rsidR="00357002">
        <w:t xml:space="preserve"> bargain or a falling knife? </w:t>
      </w:r>
    </w:p>
    <w:p w14:paraId="5C7B309F" w14:textId="2F0F9F51" w:rsidR="00357002" w:rsidRDefault="00E413BE" w:rsidP="00357002">
      <w:pPr>
        <w:pStyle w:val="ListParagraph"/>
        <w:numPr>
          <w:ilvl w:val="1"/>
          <w:numId w:val="10"/>
        </w:numPr>
      </w:pPr>
      <w:r>
        <w:t>No one can say, but t</w:t>
      </w:r>
      <w:r w:rsidR="00357002">
        <w:t xml:space="preserve">his question is most critical for shorter-term investments; </w:t>
      </w:r>
      <w:r w:rsidR="003B5EDE">
        <w:t xml:space="preserve">it is </w:t>
      </w:r>
      <w:r w:rsidR="00357002">
        <w:t>less critical (but still helpful to consi</w:t>
      </w:r>
      <w:r>
        <w:t>der) if you are planning to buy and hold</w:t>
      </w:r>
    </w:p>
    <w:p w14:paraId="71BCF6F0" w14:textId="334594A9" w:rsidR="00357002" w:rsidRDefault="001E738C" w:rsidP="00BC26E1">
      <w:pPr>
        <w:pStyle w:val="ListParagraph"/>
        <w:numPr>
          <w:ilvl w:val="1"/>
          <w:numId w:val="10"/>
        </w:numPr>
      </w:pPr>
      <w:r>
        <w:t xml:space="preserve">Market research as well as </w:t>
      </w:r>
      <w:r w:rsidR="003B5EDE">
        <w:t xml:space="preserve">reading </w:t>
      </w:r>
      <w:r>
        <w:t xml:space="preserve">technicals </w:t>
      </w:r>
      <w:r w:rsidR="003B5EDE">
        <w:t xml:space="preserve">will </w:t>
      </w:r>
      <w:r>
        <w:t xml:space="preserve">help you </w:t>
      </w:r>
      <w:r w:rsidR="00FF7DAA">
        <w:t>plan</w:t>
      </w:r>
      <w:r>
        <w:t xml:space="preserve"> when to buy</w:t>
      </w:r>
      <w:r w:rsidR="00357002">
        <w:br w:type="page"/>
      </w:r>
    </w:p>
    <w:p w14:paraId="47AC75DC" w14:textId="40F3DA14" w:rsidR="009366FD" w:rsidRDefault="00BE7394" w:rsidP="00BE7394">
      <w:pPr>
        <w:pStyle w:val="Heading1"/>
      </w:pPr>
      <w:r>
        <w:lastRenderedPageBreak/>
        <w:t>Small Cap Characteristics</w:t>
      </w:r>
    </w:p>
    <w:p w14:paraId="4ECCEE03" w14:textId="77777777" w:rsidR="00BE7394" w:rsidRPr="00BE7394" w:rsidRDefault="00BE7394" w:rsidP="00BE7394"/>
    <w:tbl>
      <w:tblPr>
        <w:tblStyle w:val="LightList"/>
        <w:tblW w:w="0" w:type="auto"/>
        <w:tblCellMar>
          <w:top w:w="115" w:type="dxa"/>
          <w:left w:w="115" w:type="dxa"/>
          <w:bottom w:w="144" w:type="dxa"/>
          <w:right w:w="115" w:type="dxa"/>
        </w:tblCellMar>
        <w:tblLook w:val="04A0" w:firstRow="1" w:lastRow="0" w:firstColumn="1" w:lastColumn="0" w:noHBand="0" w:noVBand="1"/>
      </w:tblPr>
      <w:tblGrid>
        <w:gridCol w:w="3192"/>
        <w:gridCol w:w="3192"/>
        <w:gridCol w:w="3192"/>
      </w:tblGrid>
      <w:tr w:rsidR="009366FD" w14:paraId="11154494" w14:textId="77777777" w:rsidTr="00723D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DD7F87A" w14:textId="3DABD9A9" w:rsidR="009366FD" w:rsidRDefault="00E444EA" w:rsidP="009366FD">
            <w:r>
              <w:t>Characteristic</w:t>
            </w:r>
          </w:p>
        </w:tc>
        <w:tc>
          <w:tcPr>
            <w:tcW w:w="3192" w:type="dxa"/>
          </w:tcPr>
          <w:p w14:paraId="61645522" w14:textId="04CA07DB" w:rsidR="009366FD" w:rsidRDefault="00E444EA" w:rsidP="009366FD">
            <w:pPr>
              <w:cnfStyle w:val="100000000000" w:firstRow="1" w:lastRow="0" w:firstColumn="0" w:lastColumn="0" w:oddVBand="0" w:evenVBand="0" w:oddHBand="0" w:evenHBand="0" w:firstRowFirstColumn="0" w:firstRowLastColumn="0" w:lastRowFirstColumn="0" w:lastRowLastColumn="0"/>
            </w:pPr>
            <w:r>
              <w:t>Advantage</w:t>
            </w:r>
          </w:p>
        </w:tc>
        <w:tc>
          <w:tcPr>
            <w:tcW w:w="3192" w:type="dxa"/>
          </w:tcPr>
          <w:p w14:paraId="6122DA15" w14:textId="559C1FC5" w:rsidR="009366FD" w:rsidRDefault="00E444EA" w:rsidP="009366FD">
            <w:pPr>
              <w:cnfStyle w:val="100000000000" w:firstRow="1" w:lastRow="0" w:firstColumn="0" w:lastColumn="0" w:oddVBand="0" w:evenVBand="0" w:oddHBand="0" w:evenHBand="0" w:firstRowFirstColumn="0" w:firstRowLastColumn="0" w:lastRowFirstColumn="0" w:lastRowLastColumn="0"/>
            </w:pPr>
            <w:r>
              <w:t>Disadvantage</w:t>
            </w:r>
          </w:p>
        </w:tc>
      </w:tr>
      <w:tr w:rsidR="009366FD" w14:paraId="5EBF80D5" w14:textId="77777777" w:rsidTr="00723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7F49949" w14:textId="3943E924" w:rsidR="009366FD" w:rsidRDefault="009366FD" w:rsidP="009366FD">
            <w:r>
              <w:t>Small market cap</w:t>
            </w:r>
          </w:p>
        </w:tc>
        <w:tc>
          <w:tcPr>
            <w:tcW w:w="3192" w:type="dxa"/>
          </w:tcPr>
          <w:p w14:paraId="7DA97635" w14:textId="64C72925" w:rsidR="009366FD" w:rsidRDefault="00076232" w:rsidP="009366FD">
            <w:pPr>
              <w:cnfStyle w:val="000000100000" w:firstRow="0" w:lastRow="0" w:firstColumn="0" w:lastColumn="0" w:oddVBand="0" w:evenVBand="0" w:oddHBand="1" w:evenHBand="0" w:firstRowFirstColumn="0" w:firstRowLastColumn="0" w:lastRowFirstColumn="0" w:lastRowLastColumn="0"/>
            </w:pPr>
            <w:r>
              <w:t>Company has room</w:t>
            </w:r>
            <w:r w:rsidR="009366FD">
              <w:t xml:space="preserve"> to grow (</w:t>
            </w:r>
            <w:r>
              <w:t xml:space="preserve">by </w:t>
            </w:r>
            <w:r w:rsidR="009366FD">
              <w:t>a lot)</w:t>
            </w:r>
          </w:p>
        </w:tc>
        <w:tc>
          <w:tcPr>
            <w:tcW w:w="3192" w:type="dxa"/>
          </w:tcPr>
          <w:p w14:paraId="6928D6A6" w14:textId="1544C398" w:rsidR="009366FD" w:rsidRDefault="009366FD" w:rsidP="009366FD">
            <w:pPr>
              <w:cnfStyle w:val="000000100000" w:firstRow="0" w:lastRow="0" w:firstColumn="0" w:lastColumn="0" w:oddVBand="0" w:evenVBand="0" w:oddHBand="1" w:evenHBand="0" w:firstRowFirstColumn="0" w:firstRowLastColumn="0" w:lastRowFirstColumn="0" w:lastRowLastColumn="0"/>
            </w:pPr>
            <w:r>
              <w:t>Less proven &amp; riskier</w:t>
            </w:r>
          </w:p>
        </w:tc>
      </w:tr>
      <w:tr w:rsidR="009366FD" w14:paraId="1400BE95" w14:textId="77777777" w:rsidTr="00723D20">
        <w:tc>
          <w:tcPr>
            <w:cnfStyle w:val="001000000000" w:firstRow="0" w:lastRow="0" w:firstColumn="1" w:lastColumn="0" w:oddVBand="0" w:evenVBand="0" w:oddHBand="0" w:evenHBand="0" w:firstRowFirstColumn="0" w:firstRowLastColumn="0" w:lastRowFirstColumn="0" w:lastRowLastColumn="0"/>
            <w:tcW w:w="3192" w:type="dxa"/>
          </w:tcPr>
          <w:p w14:paraId="73BE661C" w14:textId="6CB61A55" w:rsidR="009366FD" w:rsidRDefault="00076232" w:rsidP="009366FD">
            <w:r>
              <w:t>Generally thin market</w:t>
            </w:r>
          </w:p>
        </w:tc>
        <w:tc>
          <w:tcPr>
            <w:tcW w:w="3192" w:type="dxa"/>
          </w:tcPr>
          <w:p w14:paraId="6A602E3D" w14:textId="0267B060" w:rsidR="009366FD" w:rsidRDefault="009366FD" w:rsidP="009366FD">
            <w:pPr>
              <w:cnfStyle w:val="000000000000" w:firstRow="0" w:lastRow="0" w:firstColumn="0" w:lastColumn="0" w:oddVBand="0" w:evenVBand="0" w:oddHBand="0" w:evenHBand="0" w:firstRowFirstColumn="0" w:firstRowLastColumn="0" w:lastRowFirstColumn="0" w:lastRowLastColumn="0"/>
            </w:pPr>
            <w:r>
              <w:t>A little bit of extra demand can have a meaningful positive impact on price</w:t>
            </w:r>
          </w:p>
        </w:tc>
        <w:tc>
          <w:tcPr>
            <w:tcW w:w="3192" w:type="dxa"/>
          </w:tcPr>
          <w:p w14:paraId="06DAD3EC" w14:textId="1640DD2D" w:rsidR="009366FD" w:rsidRDefault="00C3779C" w:rsidP="00C3779C">
            <w:pPr>
              <w:cnfStyle w:val="000000000000" w:firstRow="0" w:lastRow="0" w:firstColumn="0" w:lastColumn="0" w:oddVBand="0" w:evenVBand="0" w:oddHBand="0" w:evenHBand="0" w:firstRowFirstColumn="0" w:firstRowLastColumn="0" w:lastRowFirstColumn="0" w:lastRowLastColumn="0"/>
            </w:pPr>
            <w:r>
              <w:t>If</w:t>
            </w:r>
            <w:r w:rsidR="00076232">
              <w:t xml:space="preserve"> company disappoints, the price movement can be extreme</w:t>
            </w:r>
            <w:r>
              <w:t>; less liquid (may be harder to sell shares when you want to)</w:t>
            </w:r>
          </w:p>
        </w:tc>
      </w:tr>
      <w:tr w:rsidR="00C3779C" w14:paraId="37AD4126" w14:textId="77777777" w:rsidTr="00723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9C5FA98" w14:textId="3BC9BF41" w:rsidR="00C3779C" w:rsidRDefault="00CF5402" w:rsidP="009366FD">
            <w:r>
              <w:t>Price volatility &gt; market</w:t>
            </w:r>
            <w:r w:rsidR="00C3779C">
              <w:t xml:space="preserve"> volatility</w:t>
            </w:r>
          </w:p>
        </w:tc>
        <w:tc>
          <w:tcPr>
            <w:tcW w:w="3192" w:type="dxa"/>
          </w:tcPr>
          <w:p w14:paraId="4B2B6BDD" w14:textId="31ACD02D" w:rsidR="00C3779C" w:rsidRDefault="00C3779C" w:rsidP="009366FD">
            <w:pPr>
              <w:cnfStyle w:val="000000100000" w:firstRow="0" w:lastRow="0" w:firstColumn="0" w:lastColumn="0" w:oddVBand="0" w:evenVBand="0" w:oddHBand="1" w:evenHBand="0" w:firstRowFirstColumn="0" w:firstRowLastColumn="0" w:lastRowFirstColumn="0" w:lastRowLastColumn="0"/>
            </w:pPr>
            <w:r>
              <w:t>Potential for big gains</w:t>
            </w:r>
          </w:p>
        </w:tc>
        <w:tc>
          <w:tcPr>
            <w:tcW w:w="3192" w:type="dxa"/>
          </w:tcPr>
          <w:p w14:paraId="5BD5E489" w14:textId="0A14E6C5" w:rsidR="00C3779C" w:rsidRDefault="00C3779C" w:rsidP="00C3779C">
            <w:pPr>
              <w:cnfStyle w:val="000000100000" w:firstRow="0" w:lastRow="0" w:firstColumn="0" w:lastColumn="0" w:oddVBand="0" w:evenVBand="0" w:oddHBand="1" w:evenHBand="0" w:firstRowFirstColumn="0" w:firstRowLastColumn="0" w:lastRowFirstColumn="0" w:lastRowLastColumn="0"/>
            </w:pPr>
            <w:r>
              <w:t>Potential for big losses</w:t>
            </w:r>
          </w:p>
        </w:tc>
      </w:tr>
      <w:tr w:rsidR="009366FD" w14:paraId="2435AEE4" w14:textId="77777777" w:rsidTr="00723D20">
        <w:tc>
          <w:tcPr>
            <w:cnfStyle w:val="001000000000" w:firstRow="0" w:lastRow="0" w:firstColumn="1" w:lastColumn="0" w:oddVBand="0" w:evenVBand="0" w:oddHBand="0" w:evenHBand="0" w:firstRowFirstColumn="0" w:firstRowLastColumn="0" w:lastRowFirstColumn="0" w:lastRowLastColumn="0"/>
            <w:tcW w:w="3192" w:type="dxa"/>
          </w:tcPr>
          <w:p w14:paraId="7B9C164B" w14:textId="389A275D" w:rsidR="009366FD" w:rsidRDefault="009366FD" w:rsidP="009366FD">
            <w:r>
              <w:t>Lack of institutional ownership</w:t>
            </w:r>
          </w:p>
        </w:tc>
        <w:tc>
          <w:tcPr>
            <w:tcW w:w="3192" w:type="dxa"/>
          </w:tcPr>
          <w:p w14:paraId="2E1035FB" w14:textId="45E990F1" w:rsidR="009366FD" w:rsidRDefault="0037252A" w:rsidP="00E444EA">
            <w:pPr>
              <w:cnfStyle w:val="000000000000" w:firstRow="0" w:lastRow="0" w:firstColumn="0" w:lastColumn="0" w:oddVBand="0" w:evenVBand="0" w:oddHBand="0" w:evenHBand="0" w:firstRowFirstColumn="0" w:firstRowLastColumn="0" w:lastRowFirstColumn="0" w:lastRowLastColumn="0"/>
            </w:pPr>
            <w:r>
              <w:t>More nimble;</w:t>
            </w:r>
            <w:r w:rsidR="00E444EA">
              <w:t xml:space="preserve"> opportunity to beat funds</w:t>
            </w:r>
            <w:r w:rsidR="00076232">
              <w:t>; if you do your own research you might have an information advantage</w:t>
            </w:r>
            <w:r w:rsidR="00C3779C">
              <w:t xml:space="preserve"> over institutional investors</w:t>
            </w:r>
          </w:p>
        </w:tc>
        <w:tc>
          <w:tcPr>
            <w:tcW w:w="3192" w:type="dxa"/>
          </w:tcPr>
          <w:p w14:paraId="3EF3A60A" w14:textId="07CD3DBE" w:rsidR="009366FD" w:rsidRDefault="00076232" w:rsidP="00C3779C">
            <w:pPr>
              <w:cnfStyle w:val="000000000000" w:firstRow="0" w:lastRow="0" w:firstColumn="0" w:lastColumn="0" w:oddVBand="0" w:evenVBand="0" w:oddHBand="0" w:evenHBand="0" w:firstRowFirstColumn="0" w:firstRowLastColumn="0" w:lastRowFirstColumn="0" w:lastRowLastColumn="0"/>
            </w:pPr>
            <w:r>
              <w:t xml:space="preserve">Retail </w:t>
            </w:r>
            <w:r w:rsidR="00C3779C">
              <w:t xml:space="preserve">investors may panic more easily (see above) </w:t>
            </w:r>
          </w:p>
        </w:tc>
      </w:tr>
      <w:tr w:rsidR="009366FD" w14:paraId="5A570103" w14:textId="77777777" w:rsidTr="00723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A8331D4" w14:textId="11F4A84F" w:rsidR="009366FD" w:rsidRDefault="00EB1571" w:rsidP="00EB1571">
            <w:r>
              <w:t>Lower visibility in market means v</w:t>
            </w:r>
            <w:r w:rsidR="00E444EA">
              <w:t xml:space="preserve">aluation </w:t>
            </w:r>
            <w:r>
              <w:t xml:space="preserve">is </w:t>
            </w:r>
            <w:r w:rsidR="00E444EA">
              <w:t>less directly connected to fundamentals (</w:t>
            </w:r>
            <w:r w:rsidR="00875C6B">
              <w:t xml:space="preserve">i.e. </w:t>
            </w:r>
            <w:r w:rsidR="0037252A">
              <w:t xml:space="preserve">market is not </w:t>
            </w:r>
            <w:r>
              <w:t>perfectly efficient</w:t>
            </w:r>
            <w:r w:rsidR="00E444EA">
              <w:t>)</w:t>
            </w:r>
          </w:p>
        </w:tc>
        <w:tc>
          <w:tcPr>
            <w:tcW w:w="3192" w:type="dxa"/>
          </w:tcPr>
          <w:p w14:paraId="561B530D" w14:textId="39627947" w:rsidR="009366FD" w:rsidRDefault="009D4CC9" w:rsidP="009366FD">
            <w:pPr>
              <w:cnfStyle w:val="000000100000" w:firstRow="0" w:lastRow="0" w:firstColumn="0" w:lastColumn="0" w:oddVBand="0" w:evenVBand="0" w:oddHBand="1" w:evenHBand="0" w:firstRowFirstColumn="0" w:firstRowLastColumn="0" w:lastRowFirstColumn="0" w:lastRowLastColumn="0"/>
            </w:pPr>
            <w:r>
              <w:t>May be a great value not</w:t>
            </w:r>
            <w:r w:rsidR="00076232">
              <w:t xml:space="preserve"> yet </w:t>
            </w:r>
            <w:r w:rsidR="00E444EA">
              <w:t>recognized by the market</w:t>
            </w:r>
          </w:p>
        </w:tc>
        <w:tc>
          <w:tcPr>
            <w:tcW w:w="3192" w:type="dxa"/>
          </w:tcPr>
          <w:p w14:paraId="714E0D09" w14:textId="7ABDD4D1" w:rsidR="009366FD" w:rsidRDefault="00E444EA" w:rsidP="00C3779C">
            <w:pPr>
              <w:cnfStyle w:val="000000100000" w:firstRow="0" w:lastRow="0" w:firstColumn="0" w:lastColumn="0" w:oddVBand="0" w:evenVBand="0" w:oddHBand="1" w:evenHBand="0" w:firstRowFirstColumn="0" w:firstRowLastColumn="0" w:lastRowFirstColumn="0" w:lastRowLastColumn="0"/>
            </w:pPr>
            <w:r>
              <w:t>Value may take time to catch up, if it does at all</w:t>
            </w:r>
            <w:r w:rsidR="00C3779C">
              <w:t xml:space="preserve">; value could also be more easily inflated </w:t>
            </w:r>
          </w:p>
        </w:tc>
      </w:tr>
      <w:tr w:rsidR="009366FD" w14:paraId="4BADADEA" w14:textId="77777777" w:rsidTr="00723D20">
        <w:tc>
          <w:tcPr>
            <w:cnfStyle w:val="001000000000" w:firstRow="0" w:lastRow="0" w:firstColumn="1" w:lastColumn="0" w:oddVBand="0" w:evenVBand="0" w:oddHBand="0" w:evenHBand="0" w:firstRowFirstColumn="0" w:firstRowLastColumn="0" w:lastRowFirstColumn="0" w:lastRowLastColumn="0"/>
            <w:tcW w:w="3192" w:type="dxa"/>
          </w:tcPr>
          <w:p w14:paraId="56CEBBE9" w14:textId="1D3C7448" w:rsidR="009366FD" w:rsidRDefault="009D4CC9" w:rsidP="009366FD">
            <w:r>
              <w:t>Less analyst coverage</w:t>
            </w:r>
          </w:p>
        </w:tc>
        <w:tc>
          <w:tcPr>
            <w:tcW w:w="3192" w:type="dxa"/>
          </w:tcPr>
          <w:p w14:paraId="540BC218" w14:textId="4FAB806F" w:rsidR="009366FD" w:rsidRDefault="009D4CC9" w:rsidP="00EB1571">
            <w:pPr>
              <w:cnfStyle w:val="000000000000" w:firstRow="0" w:lastRow="0" w:firstColumn="0" w:lastColumn="0" w:oddVBand="0" w:evenVBand="0" w:oddHBand="0" w:evenHBand="0" w:firstRowFirstColumn="0" w:firstRowLastColumn="0" w:lastRowFirstColumn="0" w:lastRowLastColumn="0"/>
            </w:pPr>
            <w:r>
              <w:t>M</w:t>
            </w:r>
            <w:r w:rsidR="00893E38">
              <w:t>arket is m</w:t>
            </w:r>
            <w:r w:rsidR="00C3779C">
              <w:t xml:space="preserve">ore sensitive to any upgrades by the analysts </w:t>
            </w:r>
            <w:r w:rsidR="00EB1571">
              <w:t>who</w:t>
            </w:r>
            <w:r w:rsidR="00C3779C">
              <w:t xml:space="preserve"> do follow the stock</w:t>
            </w:r>
          </w:p>
        </w:tc>
        <w:tc>
          <w:tcPr>
            <w:tcW w:w="3192" w:type="dxa"/>
          </w:tcPr>
          <w:p w14:paraId="6221F480" w14:textId="2B5F9A14" w:rsidR="009366FD" w:rsidRDefault="00C3779C" w:rsidP="00EB1571">
            <w:pPr>
              <w:cnfStyle w:val="000000000000" w:firstRow="0" w:lastRow="0" w:firstColumn="0" w:lastColumn="0" w:oddVBand="0" w:evenVBand="0" w:oddHBand="0" w:evenHBand="0" w:firstRowFirstColumn="0" w:firstRowLastColumn="0" w:lastRowFirstColumn="0" w:lastRowLastColumn="0"/>
            </w:pPr>
            <w:r>
              <w:t xml:space="preserve">Market is more sensitive to any downgrades by the analysts </w:t>
            </w:r>
            <w:r w:rsidR="00EB1571">
              <w:t>who</w:t>
            </w:r>
            <w:r>
              <w:t xml:space="preserve"> do follow the stock</w:t>
            </w:r>
          </w:p>
        </w:tc>
      </w:tr>
      <w:tr w:rsidR="009366FD" w14:paraId="3306AD7A" w14:textId="77777777" w:rsidTr="00723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0F5B48F" w14:textId="65B64BEE" w:rsidR="009366FD" w:rsidRDefault="0037252A" w:rsidP="009366FD">
            <w:r>
              <w:t>Increased probability of being acquired</w:t>
            </w:r>
          </w:p>
        </w:tc>
        <w:tc>
          <w:tcPr>
            <w:tcW w:w="3192" w:type="dxa"/>
          </w:tcPr>
          <w:p w14:paraId="4D1CC7E3" w14:textId="11D36D3E" w:rsidR="009366FD" w:rsidRDefault="0037252A" w:rsidP="009366FD">
            <w:pPr>
              <w:cnfStyle w:val="000000100000" w:firstRow="0" w:lastRow="0" w:firstColumn="0" w:lastColumn="0" w:oddVBand="0" w:evenVBand="0" w:oddHBand="1" w:evenHBand="0" w:firstRowFirstColumn="0" w:firstRowLastColumn="0" w:lastRowFirstColumn="0" w:lastRowLastColumn="0"/>
            </w:pPr>
            <w:r>
              <w:t>Can act as a buoy in tough times for promising companies</w:t>
            </w:r>
            <w:r w:rsidR="00076232">
              <w:t>; if acquired you get a big premium</w:t>
            </w:r>
          </w:p>
        </w:tc>
        <w:tc>
          <w:tcPr>
            <w:tcW w:w="3192" w:type="dxa"/>
          </w:tcPr>
          <w:p w14:paraId="642D258E" w14:textId="4BDB3747" w:rsidR="009366FD" w:rsidRDefault="00C3779C" w:rsidP="00C3779C">
            <w:pPr>
              <w:cnfStyle w:val="000000100000" w:firstRow="0" w:lastRow="0" w:firstColumn="0" w:lastColumn="0" w:oddVBand="0" w:evenVBand="0" w:oddHBand="1" w:evenHBand="0" w:firstRowFirstColumn="0" w:firstRowLastColumn="0" w:lastRowFirstColumn="0" w:lastRowLastColumn="0"/>
            </w:pPr>
            <w:r>
              <w:t>No disadvantage, but the a</w:t>
            </w:r>
            <w:r w:rsidR="00111D8B">
              <w:t>dvantage is n</w:t>
            </w:r>
            <w:r w:rsidR="0037252A">
              <w:t>ot bankable</w:t>
            </w:r>
          </w:p>
        </w:tc>
      </w:tr>
      <w:tr w:rsidR="009366FD" w14:paraId="028B68E6" w14:textId="77777777" w:rsidTr="00723D20">
        <w:tc>
          <w:tcPr>
            <w:cnfStyle w:val="001000000000" w:firstRow="0" w:lastRow="0" w:firstColumn="1" w:lastColumn="0" w:oddVBand="0" w:evenVBand="0" w:oddHBand="0" w:evenHBand="0" w:firstRowFirstColumn="0" w:firstRowLastColumn="0" w:lastRowFirstColumn="0" w:lastRowLastColumn="0"/>
            <w:tcW w:w="3192" w:type="dxa"/>
          </w:tcPr>
          <w:p w14:paraId="2239E296" w14:textId="5F4DCC83" w:rsidR="009366FD" w:rsidRDefault="00C3779C" w:rsidP="009366FD">
            <w:r>
              <w:t>Less likely to pay</w:t>
            </w:r>
            <w:r w:rsidR="00111D8B">
              <w:t xml:space="preserve"> dividends</w:t>
            </w:r>
          </w:p>
        </w:tc>
        <w:tc>
          <w:tcPr>
            <w:tcW w:w="3192" w:type="dxa"/>
          </w:tcPr>
          <w:p w14:paraId="21B64FFD" w14:textId="0FFEBE3E" w:rsidR="009366FD" w:rsidRDefault="00111D8B" w:rsidP="009366FD">
            <w:pPr>
              <w:cnfStyle w:val="000000000000" w:firstRow="0" w:lastRow="0" w:firstColumn="0" w:lastColumn="0" w:oddVBand="0" w:evenVBand="0" w:oddHBand="0" w:evenHBand="0" w:firstRowFirstColumn="0" w:firstRowLastColumn="0" w:lastRowFirstColumn="0" w:lastRowLastColumn="0"/>
            </w:pPr>
            <w:r>
              <w:t>Ideally using capital to grow</w:t>
            </w:r>
          </w:p>
        </w:tc>
        <w:tc>
          <w:tcPr>
            <w:tcW w:w="3192" w:type="dxa"/>
          </w:tcPr>
          <w:p w14:paraId="6A2758ED" w14:textId="0F3F6C35" w:rsidR="0088756B" w:rsidRDefault="00CF5402" w:rsidP="009366FD">
            <w:pPr>
              <w:cnfStyle w:val="000000000000" w:firstRow="0" w:lastRow="0" w:firstColumn="0" w:lastColumn="0" w:oddVBand="0" w:evenVBand="0" w:oddHBand="0" w:evenHBand="0" w:firstRowFirstColumn="0" w:firstRowLastColumn="0" w:lastRowFirstColumn="0" w:lastRowLastColumn="0"/>
            </w:pPr>
            <w:r>
              <w:t>No dividends means no demand for stock from income-oriented investors</w:t>
            </w:r>
          </w:p>
        </w:tc>
      </w:tr>
    </w:tbl>
    <w:p w14:paraId="3FBE38EC" w14:textId="77777777" w:rsidR="00FF32B6" w:rsidRDefault="00FF32B6" w:rsidP="009366FD"/>
    <w:p w14:paraId="4DFF9725" w14:textId="26004ECA" w:rsidR="00194BDC" w:rsidRDefault="00194BDC" w:rsidP="008B4087">
      <w:pPr>
        <w:spacing w:after="200"/>
      </w:pPr>
      <w:r>
        <w:br w:type="page"/>
      </w:r>
    </w:p>
    <w:p w14:paraId="493E642E" w14:textId="6E759D50" w:rsidR="009B3B00" w:rsidRDefault="009B3B00" w:rsidP="009B3B00">
      <w:pPr>
        <w:pStyle w:val="Heading1"/>
      </w:pPr>
      <w:r>
        <w:lastRenderedPageBreak/>
        <w:t>Two Common Small Cap Philosophies</w:t>
      </w:r>
    </w:p>
    <w:p w14:paraId="79960BCE" w14:textId="77777777" w:rsidR="009B3B00" w:rsidRDefault="009B3B00" w:rsidP="00FA7C06">
      <w:pPr>
        <w:pStyle w:val="Heading2"/>
      </w:pPr>
      <w:r>
        <w:t>Value</w:t>
      </w:r>
    </w:p>
    <w:p w14:paraId="0C4FC88A" w14:textId="77777777" w:rsidR="009B3B00" w:rsidRDefault="009B3B00" w:rsidP="00FA7C06">
      <w:pPr>
        <w:pStyle w:val="ListParagraph"/>
        <w:numPr>
          <w:ilvl w:val="0"/>
          <w:numId w:val="14"/>
        </w:numPr>
      </w:pPr>
      <w:r>
        <w:t>Seeks fundamentally-sound companies that are inexpensive/undervalued using metrics such as Price/Book, EV/EBITDA, and earnings yield</w:t>
      </w:r>
    </w:p>
    <w:p w14:paraId="6BCCFC6B" w14:textId="77777777" w:rsidR="009B3B00" w:rsidRDefault="009B3B00" w:rsidP="00FA7C06">
      <w:pPr>
        <w:pStyle w:val="ListParagraph"/>
        <w:numPr>
          <w:ilvl w:val="0"/>
          <w:numId w:val="14"/>
        </w:numPr>
      </w:pPr>
      <w:r>
        <w:t>Focus on finding inexpensive stocks that have a long track record of solid financials (with the promise of continued success)</w:t>
      </w:r>
    </w:p>
    <w:p w14:paraId="31FC8E1B" w14:textId="77777777" w:rsidR="009B3B00" w:rsidRDefault="009B3B00" w:rsidP="00FA7C06">
      <w:pPr>
        <w:pStyle w:val="ListParagraph"/>
        <w:numPr>
          <w:ilvl w:val="0"/>
          <w:numId w:val="14"/>
        </w:numPr>
      </w:pPr>
      <w:r>
        <w:t>The value philosophy has been out of favor in the past 5 years, meaning this may be a good time to invest</w:t>
      </w:r>
    </w:p>
    <w:p w14:paraId="3120F003" w14:textId="464E5023" w:rsidR="00FA7C06" w:rsidRDefault="00357F15" w:rsidP="00FA7C06">
      <w:pPr>
        <w:pStyle w:val="ListParagraph"/>
        <w:numPr>
          <w:ilvl w:val="0"/>
          <w:numId w:val="14"/>
        </w:numPr>
      </w:pPr>
      <w:r>
        <w:t>Examples of s</w:t>
      </w:r>
      <w:r w:rsidR="00FA7C06">
        <w:t>mall cap value index funds: IJS, IWN, JKL, VBR</w:t>
      </w:r>
    </w:p>
    <w:p w14:paraId="40E477C0" w14:textId="77777777" w:rsidR="009B3B00" w:rsidRDefault="009B3B00" w:rsidP="00FA7C06">
      <w:pPr>
        <w:pStyle w:val="Heading2"/>
      </w:pPr>
      <w:r>
        <w:t>Growth</w:t>
      </w:r>
    </w:p>
    <w:p w14:paraId="17D2E7B4" w14:textId="77777777" w:rsidR="009B3B00" w:rsidRDefault="009B3B00" w:rsidP="00FA7C06">
      <w:pPr>
        <w:pStyle w:val="ListParagraph"/>
        <w:numPr>
          <w:ilvl w:val="0"/>
          <w:numId w:val="14"/>
        </w:numPr>
      </w:pPr>
      <w:r>
        <w:t>Seeks fundamentally-sound companies that have signficant growth potential using metrics such as sales, EPS, research, and operating expenses</w:t>
      </w:r>
    </w:p>
    <w:p w14:paraId="110FADE6" w14:textId="77777777" w:rsidR="009B3B00" w:rsidRDefault="009B3B00" w:rsidP="00FA7C06">
      <w:pPr>
        <w:pStyle w:val="ListParagraph"/>
        <w:numPr>
          <w:ilvl w:val="0"/>
          <w:numId w:val="14"/>
        </w:numPr>
      </w:pPr>
      <w:r>
        <w:t>Track record may not be as long (companies may be newer and less proven)</w:t>
      </w:r>
    </w:p>
    <w:p w14:paraId="218F0B4D" w14:textId="77777777" w:rsidR="009B3B00" w:rsidRDefault="009B3B00" w:rsidP="00FA7C06">
      <w:pPr>
        <w:pStyle w:val="ListParagraph"/>
        <w:numPr>
          <w:ilvl w:val="0"/>
          <w:numId w:val="14"/>
        </w:numPr>
      </w:pPr>
      <w:r>
        <w:t xml:space="preserve">Look for positive trends in the existing record, such as increasing sales and increasing efficiency, and look for a ramp up of expenses that is well spent, not worrisome </w:t>
      </w:r>
    </w:p>
    <w:p w14:paraId="37BEBE8D" w14:textId="26EEF339" w:rsidR="009B3B00" w:rsidRDefault="009B3B00" w:rsidP="00FA7C06">
      <w:pPr>
        <w:pStyle w:val="ListParagraph"/>
        <w:numPr>
          <w:ilvl w:val="0"/>
          <w:numId w:val="14"/>
        </w:numPr>
      </w:pPr>
      <w:r>
        <w:t>Growth stocks have generally been in favor since the Great Recession—this means on the whole they might be due to lose favor in the market, but a great growth stock is still a great growth stock no matter what the trend is</w:t>
      </w:r>
    </w:p>
    <w:p w14:paraId="5B73927A" w14:textId="128B0A4B" w:rsidR="00FA7C06" w:rsidRDefault="00FA7C06" w:rsidP="00FA7C06">
      <w:pPr>
        <w:pStyle w:val="ListParagraph"/>
        <w:numPr>
          <w:ilvl w:val="0"/>
          <w:numId w:val="14"/>
        </w:numPr>
      </w:pPr>
      <w:r>
        <w:t xml:space="preserve">Examples of small cap growth index funds: IJT, IWO, JKK, VBK </w:t>
      </w:r>
    </w:p>
    <w:p w14:paraId="2BA0F36D" w14:textId="77777777" w:rsidR="009B3B00" w:rsidRDefault="009B3B00" w:rsidP="009B3B00">
      <w:pPr>
        <w:pStyle w:val="Heading1"/>
      </w:pPr>
      <w:r>
        <w:t>Screening</w:t>
      </w:r>
    </w:p>
    <w:p w14:paraId="58A76C05" w14:textId="77777777" w:rsidR="009B3B00" w:rsidRDefault="009B3B00" w:rsidP="009B3B00">
      <w:r>
        <w:t xml:space="preserve">Screeners are a great place to start your research to find a population of stocks with many of the quantitative aspects you are seeking. Then follow up with additional research, both quantitative and qualitative, to determine if the stock is something you want to bet on. </w:t>
      </w:r>
    </w:p>
    <w:p w14:paraId="29E7EA56" w14:textId="77777777" w:rsidR="009B3B00" w:rsidRDefault="009B3B00" w:rsidP="009B3B00"/>
    <w:p w14:paraId="4115BC02" w14:textId="638880B6" w:rsidR="009B3B00" w:rsidRDefault="009B3B00" w:rsidP="009B3B00">
      <w:r>
        <w:t xml:space="preserve">Import </w:t>
      </w:r>
      <w:r w:rsidR="00FA7C06">
        <w:t>the following</w:t>
      </w:r>
      <w:r>
        <w:t xml:space="preserve"> screeners into your account from the Stock Rover library. Use them as they are or modify them to see how the results change. </w:t>
      </w:r>
    </w:p>
    <w:p w14:paraId="79DA7F9A" w14:textId="77777777" w:rsidR="009B3B00" w:rsidRDefault="009B3B00" w:rsidP="009B3B00"/>
    <w:p w14:paraId="4E5E1FD8" w14:textId="17EF3874" w:rsidR="009B3B00" w:rsidRDefault="009B3B00" w:rsidP="009B3B00">
      <w:r w:rsidRPr="003B5EDE">
        <w:rPr>
          <w:b/>
          <w:i/>
          <w:color w:val="008000"/>
        </w:rPr>
        <w:t>Premium Tip:</w:t>
      </w:r>
      <w:r>
        <w:t xml:space="preserve"> Use quant weights to </w:t>
      </w:r>
      <w:r w:rsidR="001E3E13">
        <w:t>rank</w:t>
      </w:r>
      <w:r>
        <w:t xml:space="preserve"> the passing stocks according to metrics that you may not have filters on. For example, the rank can help you find stocks with the strongest profitability, efficiency, or momentum indicators among the stocks that pass a screener. </w:t>
      </w:r>
    </w:p>
    <w:p w14:paraId="0BF886B3" w14:textId="77777777" w:rsidR="009B3B00" w:rsidRDefault="009B3B00" w:rsidP="009B3B00"/>
    <w:p w14:paraId="585443B6" w14:textId="77777777" w:rsidR="009B3B00" w:rsidRDefault="009B3B00" w:rsidP="009B3B00">
      <w:pPr>
        <w:pStyle w:val="Heading3"/>
      </w:pPr>
      <w:r>
        <w:t xml:space="preserve">Small Cap Value Quant </w:t>
      </w:r>
      <w:r w:rsidRPr="003B5EDE">
        <w:rPr>
          <w:color w:val="008000"/>
        </w:rPr>
        <w:t>(Premium)</w:t>
      </w:r>
    </w:p>
    <w:p w14:paraId="33B69048" w14:textId="77777777" w:rsidR="009B3B00" w:rsidRDefault="009B3B00" w:rsidP="009B3B00">
      <w:r>
        <w:t>Inexpensive valuation; good ROE with an upward trend; ranked according to sales and earnings combined with low valuation</w:t>
      </w:r>
    </w:p>
    <w:p w14:paraId="7DC9FAF6" w14:textId="77777777" w:rsidR="009B3B00" w:rsidRDefault="009B3B00" w:rsidP="009B3B00">
      <w:pPr>
        <w:pStyle w:val="ListParagraph"/>
        <w:numPr>
          <w:ilvl w:val="0"/>
          <w:numId w:val="16"/>
        </w:numPr>
      </w:pPr>
      <w:r>
        <w:t>Market Cap less than $2B</w:t>
      </w:r>
    </w:p>
    <w:p w14:paraId="48ADA348" w14:textId="77777777" w:rsidR="009B3B00" w:rsidRDefault="009B3B00" w:rsidP="009B3B00">
      <w:pPr>
        <w:pStyle w:val="ListParagraph"/>
        <w:numPr>
          <w:ilvl w:val="0"/>
          <w:numId w:val="16"/>
        </w:numPr>
      </w:pPr>
      <w:r>
        <w:t>Price/Book less than 1.2</w:t>
      </w:r>
    </w:p>
    <w:p w14:paraId="485DDAFF" w14:textId="77777777" w:rsidR="009B3B00" w:rsidRDefault="009B3B00" w:rsidP="009B3B00">
      <w:pPr>
        <w:pStyle w:val="ListParagraph"/>
        <w:numPr>
          <w:ilvl w:val="0"/>
          <w:numId w:val="16"/>
        </w:numPr>
      </w:pPr>
      <w:r>
        <w:t>P/E less than 10</w:t>
      </w:r>
    </w:p>
    <w:p w14:paraId="53A73A4F" w14:textId="77777777" w:rsidR="009B3B00" w:rsidRDefault="009B3B00" w:rsidP="009B3B00">
      <w:pPr>
        <w:pStyle w:val="ListParagraph"/>
        <w:numPr>
          <w:ilvl w:val="0"/>
          <w:numId w:val="16"/>
        </w:numPr>
      </w:pPr>
      <w:r>
        <w:t>Return on Equity (ROE) greater than 15%</w:t>
      </w:r>
    </w:p>
    <w:p w14:paraId="5174C217" w14:textId="77777777" w:rsidR="009B3B00" w:rsidRDefault="009B3B00" w:rsidP="009B3B00">
      <w:pPr>
        <w:pStyle w:val="ListParagraph"/>
        <w:numPr>
          <w:ilvl w:val="0"/>
          <w:numId w:val="16"/>
        </w:numPr>
      </w:pPr>
      <w:r>
        <w:t>Current ROE greater than last year’s ROE, which itself is greater than the ROE from 5 years ago</w:t>
      </w:r>
    </w:p>
    <w:p w14:paraId="0746BA96" w14:textId="77777777" w:rsidR="009B3B00" w:rsidRPr="007D7155" w:rsidRDefault="009B3B00" w:rsidP="009B3B00">
      <w:pPr>
        <w:pStyle w:val="ListParagraph"/>
        <w:numPr>
          <w:ilvl w:val="0"/>
          <w:numId w:val="16"/>
        </w:numPr>
        <w:rPr>
          <w:i/>
        </w:rPr>
      </w:pPr>
      <w:r w:rsidRPr="007D7155">
        <w:rPr>
          <w:i/>
        </w:rPr>
        <w:t xml:space="preserve">Highest </w:t>
      </w:r>
      <w:r>
        <w:rPr>
          <w:i/>
        </w:rPr>
        <w:t>ROE</w:t>
      </w:r>
      <w:r w:rsidRPr="007D7155">
        <w:rPr>
          <w:i/>
        </w:rPr>
        <w:t>: 25% weight</w:t>
      </w:r>
    </w:p>
    <w:p w14:paraId="3F70B1E2" w14:textId="77777777" w:rsidR="009B3B00" w:rsidRPr="007D7155" w:rsidRDefault="009B3B00" w:rsidP="009B3B00">
      <w:pPr>
        <w:pStyle w:val="ListParagraph"/>
        <w:numPr>
          <w:ilvl w:val="0"/>
          <w:numId w:val="16"/>
        </w:numPr>
        <w:rPr>
          <w:i/>
        </w:rPr>
      </w:pPr>
      <w:r w:rsidRPr="007D7155">
        <w:rPr>
          <w:i/>
        </w:rPr>
        <w:lastRenderedPageBreak/>
        <w:t>Highest EPS 5-Year Average: 25% weight</w:t>
      </w:r>
    </w:p>
    <w:p w14:paraId="6164F714" w14:textId="77777777" w:rsidR="009B3B00" w:rsidRPr="007D7155" w:rsidRDefault="009B3B00" w:rsidP="009B3B00">
      <w:pPr>
        <w:pStyle w:val="ListParagraph"/>
        <w:numPr>
          <w:ilvl w:val="0"/>
          <w:numId w:val="16"/>
        </w:numPr>
        <w:rPr>
          <w:i/>
        </w:rPr>
      </w:pPr>
      <w:r w:rsidRPr="007D7155">
        <w:rPr>
          <w:i/>
        </w:rPr>
        <w:t>Highest Sales 5-Year Average: 25% weight</w:t>
      </w:r>
    </w:p>
    <w:p w14:paraId="79679B25" w14:textId="77777777" w:rsidR="009B3B00" w:rsidRPr="007D7155" w:rsidRDefault="009B3B00" w:rsidP="009B3B00">
      <w:pPr>
        <w:pStyle w:val="ListParagraph"/>
        <w:numPr>
          <w:ilvl w:val="0"/>
          <w:numId w:val="16"/>
        </w:numPr>
        <w:rPr>
          <w:i/>
        </w:rPr>
      </w:pPr>
      <w:r w:rsidRPr="007D7155">
        <w:rPr>
          <w:i/>
        </w:rPr>
        <w:t>Highest Earnings Yield: 13%</w:t>
      </w:r>
    </w:p>
    <w:p w14:paraId="16B7D554" w14:textId="77777777" w:rsidR="009B3B00" w:rsidRPr="007D7155" w:rsidRDefault="009B3B00" w:rsidP="009B3B00">
      <w:pPr>
        <w:pStyle w:val="ListParagraph"/>
        <w:numPr>
          <w:ilvl w:val="0"/>
          <w:numId w:val="16"/>
        </w:numPr>
        <w:rPr>
          <w:i/>
        </w:rPr>
      </w:pPr>
      <w:r w:rsidRPr="007D7155">
        <w:rPr>
          <w:i/>
        </w:rPr>
        <w:t>Lowest EV/EBITDA: 12%</w:t>
      </w:r>
    </w:p>
    <w:p w14:paraId="257FA6CC" w14:textId="77777777" w:rsidR="009B3B00" w:rsidRDefault="009B3B00" w:rsidP="009B3B00">
      <w:pPr>
        <w:pStyle w:val="ListParagraph"/>
      </w:pPr>
    </w:p>
    <w:p w14:paraId="2D2EAB30" w14:textId="77777777" w:rsidR="009B3B00" w:rsidRDefault="009B3B00" w:rsidP="009B3B00"/>
    <w:p w14:paraId="726A2A6C" w14:textId="77777777" w:rsidR="009B3B00" w:rsidRDefault="009B3B00" w:rsidP="009B3B00">
      <w:pPr>
        <w:pStyle w:val="Heading3"/>
      </w:pPr>
      <w:r>
        <w:t xml:space="preserve">Small Cap Growth Quant </w:t>
      </w:r>
      <w:r w:rsidRPr="003B5EDE">
        <w:rPr>
          <w:color w:val="008000"/>
        </w:rPr>
        <w:t>(Premium)</w:t>
      </w:r>
    </w:p>
    <w:p w14:paraId="6DEA7734" w14:textId="3753F1C1" w:rsidR="009B3B00" w:rsidRDefault="009B3B00" w:rsidP="009B3B00">
      <w:r>
        <w:t xml:space="preserve">Upward trends in sales and EPS; debt does not exceed equity; upward trend in ROE and ROIC; ranked according to </w:t>
      </w:r>
      <w:r w:rsidR="001E3E13">
        <w:t>strong growth metrics and less expensive valuation</w:t>
      </w:r>
    </w:p>
    <w:p w14:paraId="56EBFD66" w14:textId="77777777" w:rsidR="009B3B00" w:rsidRDefault="009B3B00" w:rsidP="009B3B00">
      <w:pPr>
        <w:pStyle w:val="ListParagraph"/>
        <w:numPr>
          <w:ilvl w:val="0"/>
          <w:numId w:val="17"/>
        </w:numPr>
      </w:pPr>
      <w:r>
        <w:t>Market cap less than $2B</w:t>
      </w:r>
    </w:p>
    <w:p w14:paraId="36652778" w14:textId="77777777" w:rsidR="009B3B00" w:rsidRDefault="009B3B00" w:rsidP="009B3B00">
      <w:pPr>
        <w:pStyle w:val="ListParagraph"/>
        <w:numPr>
          <w:ilvl w:val="0"/>
          <w:numId w:val="17"/>
        </w:numPr>
      </w:pPr>
      <w:r>
        <w:t>Debt/Equity less than 1</w:t>
      </w:r>
    </w:p>
    <w:p w14:paraId="61A7F245" w14:textId="77777777" w:rsidR="009B3B00" w:rsidRDefault="009B3B00" w:rsidP="009B3B00">
      <w:pPr>
        <w:pStyle w:val="ListParagraph"/>
        <w:numPr>
          <w:ilvl w:val="0"/>
          <w:numId w:val="17"/>
        </w:numPr>
      </w:pPr>
      <w:r>
        <w:t>Sales 1-Year Change greater than the Sales 5-Year Average</w:t>
      </w:r>
    </w:p>
    <w:p w14:paraId="03062C71" w14:textId="77777777" w:rsidR="009B3B00" w:rsidRDefault="009B3B00" w:rsidP="009B3B00">
      <w:pPr>
        <w:pStyle w:val="ListParagraph"/>
        <w:numPr>
          <w:ilvl w:val="0"/>
          <w:numId w:val="17"/>
        </w:numPr>
      </w:pPr>
      <w:r>
        <w:t>EPS 1-Year Change greater than the EPS 5-Year Average</w:t>
      </w:r>
    </w:p>
    <w:p w14:paraId="1EE3A9B1" w14:textId="77777777" w:rsidR="009B3B00" w:rsidRDefault="009B3B00" w:rsidP="009B3B00">
      <w:pPr>
        <w:pStyle w:val="ListParagraph"/>
        <w:numPr>
          <w:ilvl w:val="0"/>
          <w:numId w:val="17"/>
        </w:numPr>
      </w:pPr>
      <w:r>
        <w:t>Operating Income 1-Year Change greater than the Operating Income 5-Year Average</w:t>
      </w:r>
    </w:p>
    <w:p w14:paraId="1EF1BF73" w14:textId="77777777" w:rsidR="009B3B00" w:rsidRDefault="009B3B00" w:rsidP="009B3B00">
      <w:pPr>
        <w:pStyle w:val="ListParagraph"/>
        <w:numPr>
          <w:ilvl w:val="0"/>
          <w:numId w:val="17"/>
        </w:numPr>
      </w:pPr>
      <w:r>
        <w:t>Current ROIC greater than the average ROIC from the past 5 years</w:t>
      </w:r>
    </w:p>
    <w:p w14:paraId="3B4A6895" w14:textId="77777777" w:rsidR="009B3B00" w:rsidRDefault="009B3B00" w:rsidP="009B3B00">
      <w:pPr>
        <w:pStyle w:val="ListParagraph"/>
        <w:numPr>
          <w:ilvl w:val="0"/>
          <w:numId w:val="17"/>
        </w:numPr>
        <w:rPr>
          <w:i/>
        </w:rPr>
      </w:pPr>
      <w:r>
        <w:rPr>
          <w:i/>
        </w:rPr>
        <w:t>Highest Sales 5-Year Average: 20% weight</w:t>
      </w:r>
    </w:p>
    <w:p w14:paraId="309AF2BF" w14:textId="77777777" w:rsidR="009B3B00" w:rsidRDefault="009B3B00" w:rsidP="009B3B00">
      <w:pPr>
        <w:pStyle w:val="ListParagraph"/>
        <w:numPr>
          <w:ilvl w:val="0"/>
          <w:numId w:val="17"/>
        </w:numPr>
        <w:rPr>
          <w:i/>
        </w:rPr>
      </w:pPr>
      <w:r>
        <w:rPr>
          <w:i/>
        </w:rPr>
        <w:t>Highest EPS 5-Year Average: 20% weight</w:t>
      </w:r>
    </w:p>
    <w:p w14:paraId="435F6254" w14:textId="77777777" w:rsidR="009B3B00" w:rsidRPr="00D27658" w:rsidRDefault="009B3B00" w:rsidP="009B3B00">
      <w:pPr>
        <w:pStyle w:val="ListParagraph"/>
        <w:numPr>
          <w:ilvl w:val="0"/>
          <w:numId w:val="17"/>
        </w:numPr>
        <w:rPr>
          <w:i/>
        </w:rPr>
      </w:pPr>
      <w:r>
        <w:rPr>
          <w:i/>
        </w:rPr>
        <w:t>Highest Operating Income 5-Year Average: 20% weight</w:t>
      </w:r>
    </w:p>
    <w:p w14:paraId="3D4BFB4B" w14:textId="77777777" w:rsidR="009B3B00" w:rsidRPr="00F716EE" w:rsidRDefault="009B3B00" w:rsidP="009B3B00">
      <w:pPr>
        <w:pStyle w:val="ListParagraph"/>
        <w:numPr>
          <w:ilvl w:val="0"/>
          <w:numId w:val="17"/>
        </w:numPr>
        <w:rPr>
          <w:i/>
        </w:rPr>
      </w:pPr>
      <w:r>
        <w:rPr>
          <w:i/>
        </w:rPr>
        <w:t xml:space="preserve">Lowest </w:t>
      </w:r>
      <w:r w:rsidRPr="00F716EE">
        <w:rPr>
          <w:i/>
        </w:rPr>
        <w:t xml:space="preserve">PEG </w:t>
      </w:r>
      <w:r>
        <w:rPr>
          <w:i/>
        </w:rPr>
        <w:t>Trailing: 2</w:t>
      </w:r>
      <w:r w:rsidRPr="00F716EE">
        <w:rPr>
          <w:i/>
        </w:rPr>
        <w:t>5% weight</w:t>
      </w:r>
    </w:p>
    <w:p w14:paraId="26F450BA" w14:textId="77777777" w:rsidR="009B3B00" w:rsidRPr="00F716EE" w:rsidRDefault="009B3B00" w:rsidP="009B3B00">
      <w:pPr>
        <w:pStyle w:val="ListParagraph"/>
        <w:numPr>
          <w:ilvl w:val="0"/>
          <w:numId w:val="17"/>
        </w:numPr>
        <w:rPr>
          <w:i/>
        </w:rPr>
      </w:pPr>
      <w:r w:rsidRPr="00F716EE">
        <w:rPr>
          <w:i/>
        </w:rPr>
        <w:t xml:space="preserve">Lowest </w:t>
      </w:r>
      <w:r>
        <w:rPr>
          <w:i/>
        </w:rPr>
        <w:t>EV/EBITDA: 15</w:t>
      </w:r>
      <w:r w:rsidRPr="00F716EE">
        <w:rPr>
          <w:i/>
        </w:rPr>
        <w:t>% weight</w:t>
      </w:r>
    </w:p>
    <w:p w14:paraId="05C9B94E" w14:textId="77777777" w:rsidR="009B3B00" w:rsidRDefault="009B3B00" w:rsidP="009B3B00"/>
    <w:p w14:paraId="26D68EA0" w14:textId="77777777" w:rsidR="009B3B00" w:rsidRDefault="009B3B00" w:rsidP="009B3B00">
      <w:pPr>
        <w:pStyle w:val="Heading3"/>
      </w:pPr>
      <w:r>
        <w:t>Small Cap Value (comes with Stock Rover as a default)</w:t>
      </w:r>
    </w:p>
    <w:p w14:paraId="102A46D3" w14:textId="77777777" w:rsidR="009B3B00" w:rsidRPr="009B684E" w:rsidRDefault="009B3B00" w:rsidP="009B3B00">
      <w:r>
        <w:t>Inexpensive valuation; growing sales and earnings</w:t>
      </w:r>
    </w:p>
    <w:p w14:paraId="40EBD70E" w14:textId="77777777" w:rsidR="009B3B00" w:rsidRDefault="009B3B00" w:rsidP="009B3B00">
      <w:pPr>
        <w:pStyle w:val="ListParagraph"/>
        <w:numPr>
          <w:ilvl w:val="0"/>
          <w:numId w:val="15"/>
        </w:numPr>
      </w:pPr>
      <w:r>
        <w:t>Market cap less than $2B</w:t>
      </w:r>
    </w:p>
    <w:p w14:paraId="32A61C16" w14:textId="77777777" w:rsidR="009B3B00" w:rsidRDefault="009B3B00" w:rsidP="009B3B00">
      <w:pPr>
        <w:pStyle w:val="ListParagraph"/>
        <w:numPr>
          <w:ilvl w:val="0"/>
          <w:numId w:val="15"/>
        </w:numPr>
      </w:pPr>
      <w:r>
        <w:t>P/E between 2 and 10</w:t>
      </w:r>
    </w:p>
    <w:p w14:paraId="29905654" w14:textId="77777777" w:rsidR="009B3B00" w:rsidRDefault="009B3B00" w:rsidP="009B3B00">
      <w:pPr>
        <w:pStyle w:val="ListParagraph"/>
        <w:numPr>
          <w:ilvl w:val="0"/>
          <w:numId w:val="15"/>
        </w:numPr>
      </w:pPr>
      <w:r>
        <w:t>Price/Sales less than 2</w:t>
      </w:r>
    </w:p>
    <w:p w14:paraId="214CA24B" w14:textId="77777777" w:rsidR="009B3B00" w:rsidRDefault="009B3B00" w:rsidP="009B3B00">
      <w:pPr>
        <w:pStyle w:val="ListParagraph"/>
        <w:numPr>
          <w:ilvl w:val="0"/>
          <w:numId w:val="15"/>
        </w:numPr>
      </w:pPr>
      <w:r>
        <w:t>Price/Book less than 1.2</w:t>
      </w:r>
    </w:p>
    <w:p w14:paraId="13FADF8E" w14:textId="77777777" w:rsidR="009B3B00" w:rsidRDefault="009B3B00" w:rsidP="009B3B00">
      <w:pPr>
        <w:pStyle w:val="ListParagraph"/>
        <w:numPr>
          <w:ilvl w:val="0"/>
          <w:numId w:val="15"/>
        </w:numPr>
      </w:pPr>
      <w:r>
        <w:t>EPS 5-Year Average greater than 10%</w:t>
      </w:r>
    </w:p>
    <w:p w14:paraId="1A5F08EE" w14:textId="77777777" w:rsidR="009B3B00" w:rsidRDefault="009B3B00" w:rsidP="009B3B00">
      <w:pPr>
        <w:pStyle w:val="ListParagraph"/>
        <w:numPr>
          <w:ilvl w:val="0"/>
          <w:numId w:val="15"/>
        </w:numPr>
      </w:pPr>
      <w:r>
        <w:t>Sales 5-Year Average greater than 4%</w:t>
      </w:r>
    </w:p>
    <w:p w14:paraId="4AE64ABB" w14:textId="77777777" w:rsidR="009B3B00" w:rsidRDefault="009B3B00" w:rsidP="009B3B00"/>
    <w:p w14:paraId="7FCDD194" w14:textId="77777777" w:rsidR="009B3B00" w:rsidRDefault="009B3B00" w:rsidP="009B3B00">
      <w:r w:rsidRPr="00357F15">
        <w:rPr>
          <w:b/>
          <w:i/>
          <w:color w:val="008000"/>
        </w:rPr>
        <w:t>Premium Tip:</w:t>
      </w:r>
      <w:r>
        <w:t xml:space="preserve"> Convert this screener into a freeform equation screener that also incorporates 10-year historical metrics to ensure that passing stocks has a long track record of solid financials. </w:t>
      </w:r>
    </w:p>
    <w:p w14:paraId="15EE1F51" w14:textId="77777777" w:rsidR="009B3B00" w:rsidRDefault="009B3B00" w:rsidP="009B3B00"/>
    <w:p w14:paraId="6B342656" w14:textId="77777777" w:rsidR="009B3B00" w:rsidRDefault="009B3B00" w:rsidP="009B3B00">
      <w:pPr>
        <w:pStyle w:val="Heading3"/>
      </w:pPr>
      <w:r>
        <w:t>Small Cap Rockets (comes with Stock Rover as a default)</w:t>
      </w:r>
    </w:p>
    <w:p w14:paraId="4AAFAF1F" w14:textId="77777777" w:rsidR="009B3B00" w:rsidRDefault="009B3B00" w:rsidP="009B3B00">
      <w:r>
        <w:t xml:space="preserve">Growing sales and earnings; demonstrating price momentum </w:t>
      </w:r>
    </w:p>
    <w:p w14:paraId="50DE1818" w14:textId="77777777" w:rsidR="009B3B00" w:rsidRDefault="009B3B00" w:rsidP="009B3B00">
      <w:pPr>
        <w:pStyle w:val="ListParagraph"/>
        <w:numPr>
          <w:ilvl w:val="0"/>
          <w:numId w:val="18"/>
        </w:numPr>
      </w:pPr>
      <w:r>
        <w:t>Market cap less than $2B</w:t>
      </w:r>
    </w:p>
    <w:p w14:paraId="734F36C5" w14:textId="77777777" w:rsidR="009B3B00" w:rsidRDefault="009B3B00" w:rsidP="009B3B00">
      <w:pPr>
        <w:pStyle w:val="ListParagraph"/>
        <w:numPr>
          <w:ilvl w:val="0"/>
          <w:numId w:val="18"/>
        </w:numPr>
      </w:pPr>
      <w:r>
        <w:t>Sales 1-Year Change greater than 15%</w:t>
      </w:r>
    </w:p>
    <w:p w14:paraId="40F50C8B" w14:textId="77777777" w:rsidR="009B3B00" w:rsidRDefault="009B3B00" w:rsidP="009B3B00">
      <w:pPr>
        <w:pStyle w:val="ListParagraph"/>
        <w:numPr>
          <w:ilvl w:val="0"/>
          <w:numId w:val="18"/>
        </w:numPr>
      </w:pPr>
      <w:r>
        <w:t>Sales 3 Year Average greater than 12%</w:t>
      </w:r>
    </w:p>
    <w:p w14:paraId="13EEF668" w14:textId="77777777" w:rsidR="009B3B00" w:rsidRDefault="009B3B00" w:rsidP="009B3B00">
      <w:pPr>
        <w:pStyle w:val="ListParagraph"/>
        <w:numPr>
          <w:ilvl w:val="0"/>
          <w:numId w:val="18"/>
        </w:numPr>
      </w:pPr>
      <w:r>
        <w:t>Operating Income 1-Year Change greater than 15%</w:t>
      </w:r>
    </w:p>
    <w:p w14:paraId="516FB950" w14:textId="77777777" w:rsidR="009B3B00" w:rsidRDefault="009B3B00" w:rsidP="009B3B00">
      <w:pPr>
        <w:pStyle w:val="ListParagraph"/>
        <w:numPr>
          <w:ilvl w:val="0"/>
          <w:numId w:val="18"/>
        </w:numPr>
      </w:pPr>
      <w:r>
        <w:t>Operating Income 3-Year Average greater than 12%</w:t>
      </w:r>
    </w:p>
    <w:p w14:paraId="4625217B" w14:textId="77777777" w:rsidR="009B3B00" w:rsidRDefault="009B3B00" w:rsidP="009B3B00">
      <w:pPr>
        <w:pStyle w:val="ListParagraph"/>
        <w:numPr>
          <w:ilvl w:val="0"/>
          <w:numId w:val="18"/>
        </w:numPr>
      </w:pPr>
      <w:r>
        <w:t>EPS 1-Year Change greater than 15%</w:t>
      </w:r>
    </w:p>
    <w:p w14:paraId="19824959" w14:textId="77777777" w:rsidR="009B3B00" w:rsidRDefault="009B3B00" w:rsidP="009B3B00">
      <w:pPr>
        <w:pStyle w:val="ListParagraph"/>
        <w:numPr>
          <w:ilvl w:val="0"/>
          <w:numId w:val="18"/>
        </w:numPr>
      </w:pPr>
      <w:r>
        <w:t>EPS 3-Year Change greater than 12%</w:t>
      </w:r>
    </w:p>
    <w:p w14:paraId="364490C2" w14:textId="77777777" w:rsidR="009B3B00" w:rsidRDefault="009B3B00" w:rsidP="009B3B00">
      <w:pPr>
        <w:pStyle w:val="ListParagraph"/>
        <w:numPr>
          <w:ilvl w:val="0"/>
          <w:numId w:val="18"/>
        </w:numPr>
      </w:pPr>
      <w:r>
        <w:lastRenderedPageBreak/>
        <w:t xml:space="preserve">Price within 85% of its 52-Week High </w:t>
      </w:r>
    </w:p>
    <w:p w14:paraId="7F722981" w14:textId="77777777" w:rsidR="009B3B00" w:rsidRDefault="009B3B00" w:rsidP="009B3B00">
      <w:pPr>
        <w:pStyle w:val="ListParagraph"/>
        <w:numPr>
          <w:ilvl w:val="0"/>
          <w:numId w:val="18"/>
        </w:numPr>
      </w:pPr>
      <w:r>
        <w:t>1-Year Return over 5% greater than the S&amp;P 500</w:t>
      </w:r>
    </w:p>
    <w:p w14:paraId="59AF418F" w14:textId="77777777" w:rsidR="009B3B00" w:rsidRDefault="009B3B00" w:rsidP="009B3B00">
      <w:pPr>
        <w:pStyle w:val="ListParagraph"/>
        <w:numPr>
          <w:ilvl w:val="0"/>
          <w:numId w:val="18"/>
        </w:numPr>
      </w:pPr>
      <w:r>
        <w:t>3-Year Return over 12% greater than the S&amp;P 500</w:t>
      </w:r>
    </w:p>
    <w:p w14:paraId="3372E2FE" w14:textId="77777777" w:rsidR="009B3B00" w:rsidRDefault="009B3B00" w:rsidP="009B3B00"/>
    <w:p w14:paraId="597AEE28" w14:textId="1FA754C4" w:rsidR="009B3B00" w:rsidRDefault="009B3B00" w:rsidP="009B3B00">
      <w:r w:rsidRPr="003B5EDE">
        <w:rPr>
          <w:b/>
          <w:i/>
          <w:color w:val="008000"/>
        </w:rPr>
        <w:t>Premium Tip:</w:t>
      </w:r>
      <w:r>
        <w:t xml:space="preserve"> Convert this into a freeform equation screener that ensures that sales, operating income, and EPS are increasing over time. For example, replace the first Sales criterion above with Sales 1-Year Change &gt; Sales 3-Year Average</w:t>
      </w:r>
      <w:r w:rsidR="001E3E13">
        <w:t>, while keeping the second Sales criterion as is (Sales 3-Year Average &gt; 12%)</w:t>
      </w:r>
      <w:r>
        <w:t xml:space="preserve">. </w:t>
      </w:r>
    </w:p>
    <w:p w14:paraId="5C0F6419" w14:textId="77777777" w:rsidR="009B3B00" w:rsidRDefault="009B3B00" w:rsidP="009B3B00">
      <w:pPr>
        <w:pStyle w:val="Heading1"/>
      </w:pPr>
      <w:r>
        <w:t>Filtering</w:t>
      </w:r>
    </w:p>
    <w:p w14:paraId="557FFEAE" w14:textId="77777777" w:rsidR="009B3B00" w:rsidRDefault="009B3B00" w:rsidP="009B3B00">
      <w:r>
        <w:t xml:space="preserve">Turn any screener into a small cap screener by filtering for market cap after running a screener. To filter the Table, click the ‘Filter’ button in the Table’s toolbar, or right-click a column header to filter on that column. Market cap is in units of millions of dollars, so filtering for </w:t>
      </w:r>
      <w:r w:rsidRPr="00EB1571">
        <w:rPr>
          <w:b/>
        </w:rPr>
        <w:t>market cap &lt; 2000</w:t>
      </w:r>
      <w:r>
        <w:t xml:space="preserve"> will filter for small caps. </w:t>
      </w:r>
    </w:p>
    <w:p w14:paraId="2A5A2CC2" w14:textId="77777777" w:rsidR="009B3B00" w:rsidRDefault="009B3B00" w:rsidP="009B3B00"/>
    <w:p w14:paraId="6073D642" w14:textId="77777777" w:rsidR="009B3B00" w:rsidRDefault="009B3B00" w:rsidP="009B3B00">
      <w:r>
        <w:t>Try out filtering on these screeners we have recently added to the library:</w:t>
      </w:r>
    </w:p>
    <w:p w14:paraId="56EF7C44" w14:textId="77777777" w:rsidR="009B3B00" w:rsidRDefault="009B3B00" w:rsidP="009B3B00">
      <w:pPr>
        <w:pStyle w:val="Heading3"/>
      </w:pPr>
      <w:r>
        <w:t>Buffetology Inspired</w:t>
      </w:r>
    </w:p>
    <w:p w14:paraId="3C7F11D2" w14:textId="77777777" w:rsidR="009B3B00" w:rsidRDefault="009B3B00" w:rsidP="009B3B00">
      <w:r w:rsidRPr="003A0610">
        <w:t>This screener is based on criteria described in the bestselling Buffetology book. The company should have a 10-year track record of generally increasing EPS with no negative earnings years; long-term debt not more than 5 times annual earnings; average ROE over the past ten years at least 15%, average ROIC over the last 10 years at least 12%, and earnings yield should be higher than the long term Treasury yield.</w:t>
      </w:r>
    </w:p>
    <w:p w14:paraId="71DB8C50" w14:textId="77777777" w:rsidR="009B3B00" w:rsidRDefault="009B3B00" w:rsidP="009B3B00">
      <w:pPr>
        <w:pStyle w:val="Heading3"/>
      </w:pPr>
      <w:r>
        <w:t xml:space="preserve">Piotroski High F-Score </w:t>
      </w:r>
    </w:p>
    <w:p w14:paraId="237862AD" w14:textId="456519A5" w:rsidR="009B3B00" w:rsidRDefault="009B3B00" w:rsidP="009B3B00">
      <w:r w:rsidRPr="00D12151">
        <w:t>This screener uses 9 criteria that look for companies that have solid financials that are getting better. The original 9-point system was developed by Joseph Piotroski, a professor of accounting.</w:t>
      </w:r>
      <w:r>
        <w:t xml:space="preserve"> We have a blog post that explains this screener in depth at</w:t>
      </w:r>
      <w:r w:rsidRPr="00D12151">
        <w:t xml:space="preserve"> </w:t>
      </w:r>
      <w:hyperlink r:id="rId8" w:history="1">
        <w:r w:rsidRPr="00D12151">
          <w:rPr>
            <w:rStyle w:val="Hyperlink"/>
          </w:rPr>
          <w:t>http://www.stockrover.com/blog-piotroski-high-f-score-screener.html</w:t>
        </w:r>
      </w:hyperlink>
      <w:r w:rsidRPr="00475DCB">
        <w:t xml:space="preserve"> </w:t>
      </w:r>
    </w:p>
    <w:p w14:paraId="5C6E445D" w14:textId="77777777" w:rsidR="009B3B00" w:rsidRDefault="009B3B00" w:rsidP="009B3B00">
      <w:pPr>
        <w:pStyle w:val="Heading1"/>
      </w:pPr>
      <w:r>
        <w:t>Testing</w:t>
      </w:r>
    </w:p>
    <w:p w14:paraId="0D41827F" w14:textId="77777777" w:rsidR="009B3B00" w:rsidRDefault="009B3B00" w:rsidP="009B3B00">
      <w:r>
        <w:t xml:space="preserve">Chart your screeners to see how they do. Are they performing as you would expect them to, based on the criteria you have entered? If not, you may want to modify the screener further before running it to find stocks. </w:t>
      </w:r>
    </w:p>
    <w:p w14:paraId="25380C65" w14:textId="77777777" w:rsidR="009B3B00" w:rsidRDefault="009B3B00" w:rsidP="009B3B00"/>
    <w:p w14:paraId="72403264" w14:textId="77777777" w:rsidR="009B3B00" w:rsidRDefault="009B3B00" w:rsidP="009B3B00">
      <w:r>
        <w:t>Save tickers from a screener as a watchlist, and date the watchlist. Then you can see how those tickers do over time. While it won’t give you immediate insight into a screener’s success rate, you can check in on the list at various intervals, such as one month, 6 months, and a year</w:t>
      </w:r>
    </w:p>
    <w:p w14:paraId="23DA0CE8" w14:textId="77777777" w:rsidR="009B3B00" w:rsidRDefault="009B3B00" w:rsidP="009B3B00"/>
    <w:p w14:paraId="0379D6E7" w14:textId="743609C5" w:rsidR="009B3B00" w:rsidRPr="009B3B00" w:rsidRDefault="009B3B00" w:rsidP="009B3B00">
      <w:r w:rsidRPr="003B5EDE">
        <w:rPr>
          <w:b/>
          <w:i/>
          <w:color w:val="008000"/>
        </w:rPr>
        <w:t>Premium Tip:</w:t>
      </w:r>
      <w:r>
        <w:t xml:space="preserve"> Backtest your screener by copying it, and modifying the copy so that it runs on historical data. For example, “Market Cap &lt; 2000” becomes “Market Cap [5 years ago] &lt; 2000.” Import  the Piotroski High-F-Score Small Cap Backtest screener for an example of how this works. Once you’ve created your backtest screener, chart it to see how those tickers have performed. </w:t>
      </w:r>
      <w:r>
        <w:br w:type="page"/>
      </w:r>
    </w:p>
    <w:p w14:paraId="7C9520B1" w14:textId="4E393382" w:rsidR="00C27CEE" w:rsidRDefault="00C27CEE" w:rsidP="00C27CEE">
      <w:pPr>
        <w:pStyle w:val="Heading1"/>
      </w:pPr>
      <w:r>
        <w:lastRenderedPageBreak/>
        <w:t>Small Cap Research Guidance</w:t>
      </w:r>
    </w:p>
    <w:p w14:paraId="59442050" w14:textId="77777777" w:rsidR="0051339D" w:rsidRDefault="0051339D" w:rsidP="00194BDC"/>
    <w:tbl>
      <w:tblPr>
        <w:tblStyle w:val="LightList"/>
        <w:tblW w:w="0" w:type="auto"/>
        <w:tblCellMar>
          <w:top w:w="115" w:type="dxa"/>
          <w:left w:w="115" w:type="dxa"/>
          <w:bottom w:w="144" w:type="dxa"/>
          <w:right w:w="115" w:type="dxa"/>
        </w:tblCellMar>
        <w:tblLook w:val="04A0" w:firstRow="1" w:lastRow="0" w:firstColumn="1" w:lastColumn="0" w:noHBand="0" w:noVBand="1"/>
      </w:tblPr>
      <w:tblGrid>
        <w:gridCol w:w="2185"/>
        <w:gridCol w:w="4410"/>
        <w:gridCol w:w="2981"/>
      </w:tblGrid>
      <w:tr w:rsidR="0051339D" w14:paraId="0D5F9E22" w14:textId="77777777" w:rsidTr="00C27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Pr>
          <w:p w14:paraId="3FEA15F5" w14:textId="20795DF1" w:rsidR="0051339D" w:rsidRDefault="00F67883" w:rsidP="009D727C">
            <w:r>
              <w:t>What to Look F</w:t>
            </w:r>
            <w:r w:rsidR="0051339D">
              <w:t>or</w:t>
            </w:r>
          </w:p>
        </w:tc>
        <w:tc>
          <w:tcPr>
            <w:tcW w:w="4410" w:type="dxa"/>
          </w:tcPr>
          <w:p w14:paraId="12593AFD" w14:textId="58E1F427" w:rsidR="0051339D" w:rsidRDefault="00F67883" w:rsidP="009D727C">
            <w:pPr>
              <w:cnfStyle w:val="100000000000" w:firstRow="1" w:lastRow="0" w:firstColumn="0" w:lastColumn="0" w:oddVBand="0" w:evenVBand="0" w:oddHBand="0" w:evenHBand="0" w:firstRowFirstColumn="0" w:firstRowLastColumn="0" w:lastRowFirstColumn="0" w:lastRowLastColumn="0"/>
            </w:pPr>
            <w:r>
              <w:t>General Guidance</w:t>
            </w:r>
          </w:p>
        </w:tc>
        <w:tc>
          <w:tcPr>
            <w:tcW w:w="2981" w:type="dxa"/>
          </w:tcPr>
          <w:p w14:paraId="0438AD5E" w14:textId="5706B286" w:rsidR="0051339D" w:rsidRDefault="0051339D" w:rsidP="009D727C">
            <w:pPr>
              <w:cnfStyle w:val="100000000000" w:firstRow="1" w:lastRow="0" w:firstColumn="0" w:lastColumn="0" w:oddVBand="0" w:evenVBand="0" w:oddHBand="0" w:evenHBand="0" w:firstRowFirstColumn="0" w:firstRowLastColumn="0" w:lastRowFirstColumn="0" w:lastRowLastColumn="0"/>
            </w:pPr>
            <w:r>
              <w:t xml:space="preserve">Where to </w:t>
            </w:r>
            <w:r w:rsidR="00F67883">
              <w:t>Look</w:t>
            </w:r>
            <w:r w:rsidR="009D727C">
              <w:t xml:space="preserve"> in SR</w:t>
            </w:r>
          </w:p>
        </w:tc>
      </w:tr>
      <w:tr w:rsidR="0051339D" w14:paraId="1C23F930" w14:textId="77777777" w:rsidTr="00253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Pr>
          <w:p w14:paraId="28422D8F" w14:textId="1E55A3E7" w:rsidR="0051339D" w:rsidRPr="00F67883" w:rsidRDefault="0051339D" w:rsidP="00253625">
            <w:r w:rsidRPr="00F67883">
              <w:t xml:space="preserve">Founders </w:t>
            </w:r>
            <w:r w:rsidR="00F67883">
              <w:t>invested in the company</w:t>
            </w:r>
          </w:p>
        </w:tc>
        <w:tc>
          <w:tcPr>
            <w:tcW w:w="4410" w:type="dxa"/>
          </w:tcPr>
          <w:p w14:paraId="0DDA8B10" w14:textId="0FCC23DD" w:rsidR="0051339D" w:rsidRDefault="00672F31" w:rsidP="00E4419A">
            <w:pPr>
              <w:cnfStyle w:val="000000100000" w:firstRow="0" w:lastRow="0" w:firstColumn="0" w:lastColumn="0" w:oddVBand="0" w:evenVBand="0" w:oddHBand="1" w:evenHBand="0" w:firstRowFirstColumn="0" w:firstRowLastColumn="0" w:lastRowFirstColumn="0" w:lastRowLastColumn="0"/>
            </w:pPr>
            <w:r>
              <w:t>Ideally</w:t>
            </w:r>
            <w:r w:rsidR="00C12B9D">
              <w:t xml:space="preserve"> 3–</w:t>
            </w:r>
            <w:r w:rsidR="00E4419A">
              <w:t>5+% share in company</w:t>
            </w:r>
          </w:p>
        </w:tc>
        <w:tc>
          <w:tcPr>
            <w:tcW w:w="2981" w:type="dxa"/>
          </w:tcPr>
          <w:p w14:paraId="14159C90" w14:textId="71DAFF73" w:rsidR="0051339D" w:rsidRDefault="00B63732" w:rsidP="00B63732">
            <w:pPr>
              <w:cnfStyle w:val="000000100000" w:firstRow="0" w:lastRow="0" w:firstColumn="0" w:lastColumn="0" w:oddVBand="0" w:evenVBand="0" w:oddHBand="1" w:evenHBand="0" w:firstRowFirstColumn="0" w:firstRowLastColumn="0" w:lastRowFirstColumn="0" w:lastRowLastColumn="0"/>
            </w:pPr>
            <w:r>
              <w:t xml:space="preserve">Insight panel: </w:t>
            </w:r>
            <w:r w:rsidR="004442F6">
              <w:t xml:space="preserve">Major Holders </w:t>
            </w:r>
            <w:r>
              <w:t>(</w:t>
            </w:r>
            <w:r w:rsidR="004442F6">
              <w:t>Summary tab</w:t>
            </w:r>
            <w:r>
              <w:t>)</w:t>
            </w:r>
          </w:p>
        </w:tc>
      </w:tr>
      <w:tr w:rsidR="00E4419A" w14:paraId="08095011" w14:textId="77777777" w:rsidTr="00253625">
        <w:tc>
          <w:tcPr>
            <w:cnfStyle w:val="001000000000" w:firstRow="0" w:lastRow="0" w:firstColumn="1" w:lastColumn="0" w:oddVBand="0" w:evenVBand="0" w:oddHBand="0" w:evenHBand="0" w:firstRowFirstColumn="0" w:firstRowLastColumn="0" w:lastRowFirstColumn="0" w:lastRowLastColumn="0"/>
            <w:tcW w:w="2185" w:type="dxa"/>
          </w:tcPr>
          <w:p w14:paraId="5583D8E2" w14:textId="567D931B" w:rsidR="00E4419A" w:rsidRPr="00F67883" w:rsidRDefault="00E4419A" w:rsidP="00253625">
            <w:r>
              <w:t>Normal level of insider selling</w:t>
            </w:r>
          </w:p>
        </w:tc>
        <w:tc>
          <w:tcPr>
            <w:tcW w:w="4410" w:type="dxa"/>
          </w:tcPr>
          <w:p w14:paraId="0FBB3659" w14:textId="2A3B5A49" w:rsidR="00E4419A" w:rsidRDefault="00E4419A" w:rsidP="00E4419A">
            <w:pPr>
              <w:cnfStyle w:val="000000000000" w:firstRow="0" w:lastRow="0" w:firstColumn="0" w:lastColumn="0" w:oddVBand="0" w:evenVBand="0" w:oddHBand="0" w:evenHBand="0" w:firstRowFirstColumn="0" w:firstRowLastColumn="0" w:lastRowFirstColumn="0" w:lastRowLastColumn="0"/>
            </w:pPr>
            <w:r>
              <w:t>Some insider selling is normal, but a lot could be worrisome</w:t>
            </w:r>
            <w:r w:rsidR="00C27CEE">
              <w:t>; no</w:t>
            </w:r>
            <w:r>
              <w:t xml:space="preserve"> major increase in insider selling</w:t>
            </w:r>
          </w:p>
          <w:p w14:paraId="10E90658" w14:textId="77777777" w:rsidR="00E4419A" w:rsidRDefault="00E4419A" w:rsidP="00E4419A">
            <w:pPr>
              <w:cnfStyle w:val="000000000000" w:firstRow="0" w:lastRow="0" w:firstColumn="0" w:lastColumn="0" w:oddVBand="0" w:evenVBand="0" w:oddHBand="0" w:evenHBand="0" w:firstRowFirstColumn="0" w:firstRowLastColumn="0" w:lastRowFirstColumn="0" w:lastRowLastColumn="0"/>
            </w:pPr>
          </w:p>
          <w:p w14:paraId="3E2445E5" w14:textId="10D7A0F8" w:rsidR="00E4419A" w:rsidRDefault="00E4419A" w:rsidP="006C1C8A">
            <w:pPr>
              <w:cnfStyle w:val="000000000000" w:firstRow="0" w:lastRow="0" w:firstColumn="0" w:lastColumn="0" w:oddVBand="0" w:evenVBand="0" w:oddHBand="0" w:evenHBand="0" w:firstRowFirstColumn="0" w:firstRowLastColumn="0" w:lastRowFirstColumn="0" w:lastRowLastColumn="0"/>
            </w:pPr>
            <w:r>
              <w:t>Insider purchases a good sign (but rare)</w:t>
            </w:r>
          </w:p>
        </w:tc>
        <w:tc>
          <w:tcPr>
            <w:tcW w:w="2981" w:type="dxa"/>
          </w:tcPr>
          <w:p w14:paraId="109A3C55" w14:textId="04A8CFC0" w:rsidR="00E4419A" w:rsidRDefault="00B63732" w:rsidP="00B63732">
            <w:pPr>
              <w:cnfStyle w:val="000000000000" w:firstRow="0" w:lastRow="0" w:firstColumn="0" w:lastColumn="0" w:oddVBand="0" w:evenVBand="0" w:oddHBand="0" w:evenHBand="0" w:firstRowFirstColumn="0" w:firstRowLastColumn="0" w:lastRowFirstColumn="0" w:lastRowLastColumn="0"/>
            </w:pPr>
            <w:r>
              <w:t xml:space="preserve">Insight panel: </w:t>
            </w:r>
            <w:r w:rsidR="00E4419A">
              <w:t xml:space="preserve">Insider Transactions </w:t>
            </w:r>
            <w:r>
              <w:t>(Summary tab)</w:t>
            </w:r>
          </w:p>
        </w:tc>
      </w:tr>
      <w:tr w:rsidR="0051339D" w14:paraId="3C412F2E" w14:textId="77777777" w:rsidTr="00253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Pr>
          <w:p w14:paraId="2B1B54BF" w14:textId="2A8169DF" w:rsidR="0051339D" w:rsidRPr="00F67883" w:rsidRDefault="0051339D" w:rsidP="00253625">
            <w:r w:rsidRPr="00F67883">
              <w:t>A solid financial track record with generally positive trends</w:t>
            </w:r>
          </w:p>
        </w:tc>
        <w:tc>
          <w:tcPr>
            <w:tcW w:w="4410" w:type="dxa"/>
          </w:tcPr>
          <w:p w14:paraId="6BB2CBF6" w14:textId="578D96A8" w:rsidR="003D2FFF" w:rsidRDefault="003D2FFF" w:rsidP="00E4419A">
            <w:pPr>
              <w:cnfStyle w:val="000000100000" w:firstRow="0" w:lastRow="0" w:firstColumn="0" w:lastColumn="0" w:oddVBand="0" w:evenVBand="0" w:oddHBand="1" w:evenHBand="0" w:firstRowFirstColumn="0" w:firstRowLastColumn="0" w:lastRowFirstColumn="0" w:lastRowLastColumn="0"/>
            </w:pPr>
            <w:r>
              <w:t>Income metrics and efficiency metrics should be going up over time</w:t>
            </w:r>
          </w:p>
          <w:p w14:paraId="643277D3" w14:textId="77777777" w:rsidR="00E4419A" w:rsidRDefault="00E4419A" w:rsidP="00E4419A">
            <w:pPr>
              <w:cnfStyle w:val="000000100000" w:firstRow="0" w:lastRow="0" w:firstColumn="0" w:lastColumn="0" w:oddVBand="0" w:evenVBand="0" w:oddHBand="1" w:evenHBand="0" w:firstRowFirstColumn="0" w:firstRowLastColumn="0" w:lastRowFirstColumn="0" w:lastRowLastColumn="0"/>
            </w:pPr>
          </w:p>
          <w:p w14:paraId="55A95DDA" w14:textId="358201D8" w:rsidR="003D2FFF" w:rsidRDefault="003D2FFF" w:rsidP="00E4419A">
            <w:pPr>
              <w:cnfStyle w:val="000000100000" w:firstRow="0" w:lastRow="0" w:firstColumn="0" w:lastColumn="0" w:oddVBand="0" w:evenVBand="0" w:oddHBand="1" w:evenHBand="0" w:firstRowFirstColumn="0" w:firstRowLastColumn="0" w:lastRowFirstColumn="0" w:lastRowLastColumn="0"/>
            </w:pPr>
            <w:r>
              <w:t>Analyst estimates (where applicable) should be steady or increasing</w:t>
            </w:r>
          </w:p>
          <w:p w14:paraId="528EE09A" w14:textId="77777777" w:rsidR="0051339D" w:rsidRDefault="0051339D" w:rsidP="003D2FFF">
            <w:pPr>
              <w:cnfStyle w:val="000000100000" w:firstRow="0" w:lastRow="0" w:firstColumn="0" w:lastColumn="0" w:oddVBand="0" w:evenVBand="0" w:oddHBand="1" w:evenHBand="0" w:firstRowFirstColumn="0" w:firstRowLastColumn="0" w:lastRowFirstColumn="0" w:lastRowLastColumn="0"/>
            </w:pPr>
          </w:p>
        </w:tc>
        <w:tc>
          <w:tcPr>
            <w:tcW w:w="2981" w:type="dxa"/>
          </w:tcPr>
          <w:p w14:paraId="3F2EFECD" w14:textId="2E930306" w:rsidR="00B63732" w:rsidRDefault="00B63732" w:rsidP="00B63732">
            <w:pPr>
              <w:cnfStyle w:val="000000100000" w:firstRow="0" w:lastRow="0" w:firstColumn="0" w:lastColumn="0" w:oddVBand="0" w:evenVBand="0" w:oddHBand="1" w:evenHBand="0" w:firstRowFirstColumn="0" w:firstRowLastColumn="0" w:lastRowFirstColumn="0" w:lastRowLastColumn="0"/>
            </w:pPr>
            <w:r>
              <w:t xml:space="preserve">Insight panel: </w:t>
            </w:r>
            <w:r w:rsidR="008B4087">
              <w:t>Detail tab</w:t>
            </w:r>
          </w:p>
          <w:p w14:paraId="404C4F03" w14:textId="77777777" w:rsidR="00B63732" w:rsidRDefault="00B63732" w:rsidP="00B63732">
            <w:pPr>
              <w:cnfStyle w:val="000000100000" w:firstRow="0" w:lastRow="0" w:firstColumn="0" w:lastColumn="0" w:oddVBand="0" w:evenVBand="0" w:oddHBand="1" w:evenHBand="0" w:firstRowFirstColumn="0" w:firstRowLastColumn="0" w:lastRowFirstColumn="0" w:lastRowLastColumn="0"/>
            </w:pPr>
          </w:p>
          <w:p w14:paraId="4A7FFAAF" w14:textId="77777777" w:rsidR="0051339D" w:rsidRDefault="00B63732" w:rsidP="00B63732">
            <w:pPr>
              <w:cnfStyle w:val="000000100000" w:firstRow="0" w:lastRow="0" w:firstColumn="0" w:lastColumn="0" w:oddVBand="0" w:evenVBand="0" w:oddHBand="1" w:evenHBand="0" w:firstRowFirstColumn="0" w:firstRowLastColumn="0" w:lastRowFirstColumn="0" w:lastRowLastColumn="0"/>
            </w:pPr>
            <w:r>
              <w:t xml:space="preserve">Table: </w:t>
            </w:r>
            <w:r w:rsidR="003D2FFF">
              <w:t>G</w:t>
            </w:r>
            <w:r>
              <w:t xml:space="preserve">rowth and Profitability views </w:t>
            </w:r>
          </w:p>
          <w:p w14:paraId="2AC0E830" w14:textId="77777777" w:rsidR="00B63732" w:rsidRDefault="00B63732" w:rsidP="00B63732">
            <w:pPr>
              <w:cnfStyle w:val="000000100000" w:firstRow="0" w:lastRow="0" w:firstColumn="0" w:lastColumn="0" w:oddVBand="0" w:evenVBand="0" w:oddHBand="1" w:evenHBand="0" w:firstRowFirstColumn="0" w:firstRowLastColumn="0" w:lastRowFirstColumn="0" w:lastRowLastColumn="0"/>
            </w:pPr>
          </w:p>
          <w:p w14:paraId="4E4B5D25" w14:textId="45984065" w:rsidR="00B63732" w:rsidRDefault="00B63732" w:rsidP="00B63732">
            <w:pPr>
              <w:cnfStyle w:val="000000100000" w:firstRow="0" w:lastRow="0" w:firstColumn="0" w:lastColumn="0" w:oddVBand="0" w:evenVBand="0" w:oddHBand="1" w:evenHBand="0" w:firstRowFirstColumn="0" w:firstRowLastColumn="0" w:lastRowFirstColumn="0" w:lastRowLastColumn="0"/>
            </w:pPr>
            <w:r>
              <w:t>Chart: Fundamentals</w:t>
            </w:r>
          </w:p>
        </w:tc>
      </w:tr>
      <w:tr w:rsidR="0051339D" w14:paraId="07B427E9" w14:textId="77777777" w:rsidTr="00253625">
        <w:tc>
          <w:tcPr>
            <w:cnfStyle w:val="001000000000" w:firstRow="0" w:lastRow="0" w:firstColumn="1" w:lastColumn="0" w:oddVBand="0" w:evenVBand="0" w:oddHBand="0" w:evenHBand="0" w:firstRowFirstColumn="0" w:firstRowLastColumn="0" w:lastRowFirstColumn="0" w:lastRowLastColumn="0"/>
            <w:tcW w:w="2185" w:type="dxa"/>
          </w:tcPr>
          <w:p w14:paraId="2BBBD047" w14:textId="41C75B8A" w:rsidR="0051339D" w:rsidRPr="00F67883" w:rsidRDefault="0051339D" w:rsidP="00253625">
            <w:r w:rsidRPr="00F67883">
              <w:t>A manageable debt load</w:t>
            </w:r>
          </w:p>
        </w:tc>
        <w:tc>
          <w:tcPr>
            <w:tcW w:w="4410" w:type="dxa"/>
          </w:tcPr>
          <w:p w14:paraId="5C19CADB" w14:textId="376673C3" w:rsidR="003D2FFF" w:rsidRDefault="003D2FFF" w:rsidP="00E4419A">
            <w:pPr>
              <w:cnfStyle w:val="000000000000" w:firstRow="0" w:lastRow="0" w:firstColumn="0" w:lastColumn="0" w:oddVBand="0" w:evenVBand="0" w:oddHBand="0" w:evenHBand="0" w:firstRowFirstColumn="0" w:firstRowLastColumn="0" w:lastRowFirstColumn="0" w:lastRowLastColumn="0"/>
            </w:pPr>
            <w:r>
              <w:t>Debt/Equity &gt; 1</w:t>
            </w:r>
            <w:r w:rsidR="00B63732">
              <w:t xml:space="preserve"> or d</w:t>
            </w:r>
            <w:r>
              <w:t>ebt decreasing over time</w:t>
            </w:r>
          </w:p>
          <w:p w14:paraId="209F1D8A" w14:textId="77777777" w:rsidR="00E4419A" w:rsidRDefault="00E4419A" w:rsidP="00E4419A">
            <w:pPr>
              <w:cnfStyle w:val="000000000000" w:firstRow="0" w:lastRow="0" w:firstColumn="0" w:lastColumn="0" w:oddVBand="0" w:evenVBand="0" w:oddHBand="0" w:evenHBand="0" w:firstRowFirstColumn="0" w:firstRowLastColumn="0" w:lastRowFirstColumn="0" w:lastRowLastColumn="0"/>
            </w:pPr>
          </w:p>
          <w:p w14:paraId="64341BD2" w14:textId="77777777" w:rsidR="003D2FFF" w:rsidRDefault="003D2FFF" w:rsidP="00E4419A">
            <w:pPr>
              <w:cnfStyle w:val="000000000000" w:firstRow="0" w:lastRow="0" w:firstColumn="0" w:lastColumn="0" w:oddVBand="0" w:evenVBand="0" w:oddHBand="0" w:evenHBand="0" w:firstRowFirstColumn="0" w:firstRowLastColumn="0" w:lastRowFirstColumn="0" w:lastRowLastColumn="0"/>
            </w:pPr>
            <w:r>
              <w:t>Interest Expense &lt; 20% of operating income</w:t>
            </w:r>
          </w:p>
          <w:p w14:paraId="133D0463" w14:textId="77777777" w:rsidR="00E4419A" w:rsidRDefault="00E4419A" w:rsidP="00E4419A">
            <w:pPr>
              <w:cnfStyle w:val="000000000000" w:firstRow="0" w:lastRow="0" w:firstColumn="0" w:lastColumn="0" w:oddVBand="0" w:evenVBand="0" w:oddHBand="0" w:evenHBand="0" w:firstRowFirstColumn="0" w:firstRowLastColumn="0" w:lastRowFirstColumn="0" w:lastRowLastColumn="0"/>
            </w:pPr>
          </w:p>
          <w:p w14:paraId="5F320217" w14:textId="1D1D4E1D" w:rsidR="003D2FFF" w:rsidRDefault="00E4419A" w:rsidP="00B63732">
            <w:pPr>
              <w:cnfStyle w:val="000000000000" w:firstRow="0" w:lastRow="0" w:firstColumn="0" w:lastColumn="0" w:oddVBand="0" w:evenVBand="0" w:oddHBand="0" w:evenHBand="0" w:firstRowFirstColumn="0" w:firstRowLastColumn="0" w:lastRowFirstColumn="0" w:lastRowLastColumn="0"/>
            </w:pPr>
            <w:r>
              <w:t xml:space="preserve">Cap Ex, </w:t>
            </w:r>
            <w:r w:rsidR="003D2FFF">
              <w:t xml:space="preserve">Research, </w:t>
            </w:r>
            <w:r>
              <w:t>and SG&amp;A</w:t>
            </w:r>
            <w:r w:rsidR="003D2FFF">
              <w:t xml:space="preserve"> </w:t>
            </w:r>
            <w:r w:rsidR="00B63732">
              <w:t>indicate where borrowed money may be</w:t>
            </w:r>
            <w:r w:rsidR="003D2FFF">
              <w:t xml:space="preserve"> going </w:t>
            </w:r>
          </w:p>
        </w:tc>
        <w:tc>
          <w:tcPr>
            <w:tcW w:w="2981" w:type="dxa"/>
          </w:tcPr>
          <w:p w14:paraId="6B9C60F6" w14:textId="2A9EEBC7" w:rsidR="00B63732" w:rsidRDefault="00B63732" w:rsidP="00B63732">
            <w:pPr>
              <w:cnfStyle w:val="000000000000" w:firstRow="0" w:lastRow="0" w:firstColumn="0" w:lastColumn="0" w:oddVBand="0" w:evenVBand="0" w:oddHBand="0" w:evenHBand="0" w:firstRowFirstColumn="0" w:firstRowLastColumn="0" w:lastRowFirstColumn="0" w:lastRowLastColumn="0"/>
            </w:pPr>
            <w:r>
              <w:t>Insight panel: Balance Sheet Summary (Detail tab)</w:t>
            </w:r>
          </w:p>
          <w:p w14:paraId="7367BF33" w14:textId="77777777" w:rsidR="00B63732" w:rsidRDefault="00B63732" w:rsidP="00B63732">
            <w:pPr>
              <w:cnfStyle w:val="000000000000" w:firstRow="0" w:lastRow="0" w:firstColumn="0" w:lastColumn="0" w:oddVBand="0" w:evenVBand="0" w:oddHBand="0" w:evenHBand="0" w:firstRowFirstColumn="0" w:firstRowLastColumn="0" w:lastRowFirstColumn="0" w:lastRowLastColumn="0"/>
            </w:pPr>
          </w:p>
          <w:p w14:paraId="5BB4F1A1" w14:textId="77777777" w:rsidR="00417699" w:rsidRDefault="00B63732" w:rsidP="00B63732">
            <w:pPr>
              <w:cnfStyle w:val="000000000000" w:firstRow="0" w:lastRow="0" w:firstColumn="0" w:lastColumn="0" w:oddVBand="0" w:evenVBand="0" w:oddHBand="0" w:evenHBand="0" w:firstRowFirstColumn="0" w:firstRowLastColumn="0" w:lastRowFirstColumn="0" w:lastRowLastColumn="0"/>
            </w:pPr>
            <w:r>
              <w:t>Table: Income Statement view</w:t>
            </w:r>
          </w:p>
          <w:p w14:paraId="47A68A79" w14:textId="77777777" w:rsidR="00B63732" w:rsidRDefault="00B63732" w:rsidP="00B63732">
            <w:pPr>
              <w:cnfStyle w:val="000000000000" w:firstRow="0" w:lastRow="0" w:firstColumn="0" w:lastColumn="0" w:oddVBand="0" w:evenVBand="0" w:oddHBand="0" w:evenHBand="0" w:firstRowFirstColumn="0" w:firstRowLastColumn="0" w:lastRowFirstColumn="0" w:lastRowLastColumn="0"/>
            </w:pPr>
          </w:p>
          <w:p w14:paraId="1C872571" w14:textId="5B1B2DC1" w:rsidR="00B63732" w:rsidRDefault="00B63732" w:rsidP="00B63732">
            <w:pPr>
              <w:cnfStyle w:val="000000000000" w:firstRow="0" w:lastRow="0" w:firstColumn="0" w:lastColumn="0" w:oddVBand="0" w:evenVBand="0" w:oddHBand="0" w:evenHBand="0" w:firstRowFirstColumn="0" w:firstRowLastColumn="0" w:lastRowFirstColumn="0" w:lastRowLastColumn="0"/>
            </w:pPr>
            <w:r>
              <w:t>Chart: Fundamentals</w:t>
            </w:r>
          </w:p>
        </w:tc>
      </w:tr>
      <w:tr w:rsidR="0051339D" w14:paraId="45786548" w14:textId="77777777" w:rsidTr="00253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Pr>
          <w:p w14:paraId="256BD08A" w14:textId="6940BB8B" w:rsidR="0051339D" w:rsidRPr="00F67883" w:rsidRDefault="00F67883" w:rsidP="00253625">
            <w:r w:rsidRPr="00F67883">
              <w:t>Reasonable price given growth</w:t>
            </w:r>
          </w:p>
        </w:tc>
        <w:tc>
          <w:tcPr>
            <w:tcW w:w="4410" w:type="dxa"/>
          </w:tcPr>
          <w:p w14:paraId="342C0F22" w14:textId="5D893713" w:rsidR="0051339D" w:rsidRDefault="009D727C" w:rsidP="00E4419A">
            <w:pPr>
              <w:cnfStyle w:val="000000100000" w:firstRow="0" w:lastRow="0" w:firstColumn="0" w:lastColumn="0" w:oddVBand="0" w:evenVBand="0" w:oddHBand="1" w:evenHBand="0" w:firstRowFirstColumn="0" w:firstRowLastColumn="0" w:lastRowFirstColumn="0" w:lastRowLastColumn="0"/>
            </w:pPr>
            <w:r>
              <w:t>PEG Trailing &lt; 1.2 (PEG Forward may not be available due to lack of analyst estimates)</w:t>
            </w:r>
          </w:p>
        </w:tc>
        <w:tc>
          <w:tcPr>
            <w:tcW w:w="2981" w:type="dxa"/>
          </w:tcPr>
          <w:p w14:paraId="194D4C64" w14:textId="1AE435E5" w:rsidR="0051339D" w:rsidRDefault="00B63732" w:rsidP="00B63732">
            <w:pPr>
              <w:cnfStyle w:val="000000100000" w:firstRow="0" w:lastRow="0" w:firstColumn="0" w:lastColumn="0" w:oddVBand="0" w:evenVBand="0" w:oddHBand="1" w:evenHBand="0" w:firstRowFirstColumn="0" w:firstRowLastColumn="0" w:lastRowFirstColumn="0" w:lastRowLastColumn="0"/>
            </w:pPr>
            <w:r>
              <w:t xml:space="preserve">Table: </w:t>
            </w:r>
            <w:r w:rsidR="009D727C">
              <w:t>PEG Trailing can be added to any view via the ‘Add Column’ button</w:t>
            </w:r>
            <w:r>
              <w:t xml:space="preserve"> </w:t>
            </w:r>
          </w:p>
        </w:tc>
      </w:tr>
      <w:tr w:rsidR="0051339D" w14:paraId="3C681D56" w14:textId="77777777" w:rsidTr="00253625">
        <w:tc>
          <w:tcPr>
            <w:cnfStyle w:val="001000000000" w:firstRow="0" w:lastRow="0" w:firstColumn="1" w:lastColumn="0" w:oddVBand="0" w:evenVBand="0" w:oddHBand="0" w:evenHBand="0" w:firstRowFirstColumn="0" w:firstRowLastColumn="0" w:lastRowFirstColumn="0" w:lastRowLastColumn="0"/>
            <w:tcW w:w="2185" w:type="dxa"/>
          </w:tcPr>
          <w:p w14:paraId="36D2438A" w14:textId="6988EF48" w:rsidR="0051339D" w:rsidRDefault="00F67883" w:rsidP="00253625">
            <w:r>
              <w:t>Competitive advantage</w:t>
            </w:r>
          </w:p>
        </w:tc>
        <w:tc>
          <w:tcPr>
            <w:tcW w:w="4410" w:type="dxa"/>
          </w:tcPr>
          <w:p w14:paraId="01D6B3CF" w14:textId="77777777" w:rsidR="00672F31" w:rsidRDefault="00672F31" w:rsidP="00672F31">
            <w:pPr>
              <w:cnfStyle w:val="000000000000" w:firstRow="0" w:lastRow="0" w:firstColumn="0" w:lastColumn="0" w:oddVBand="0" w:evenVBand="0" w:oddHBand="0" w:evenHBand="0" w:firstRowFirstColumn="0" w:firstRowLastColumn="0" w:lastRowFirstColumn="0" w:lastRowLastColumn="0"/>
            </w:pPr>
            <w:r>
              <w:t>What does the company offer that is unique or better than others in the market space? Is this a profitable niche?</w:t>
            </w:r>
          </w:p>
          <w:p w14:paraId="7BB1AFDC" w14:textId="77777777" w:rsidR="00E4419A" w:rsidRDefault="00E4419A" w:rsidP="00E4419A">
            <w:pPr>
              <w:cnfStyle w:val="000000000000" w:firstRow="0" w:lastRow="0" w:firstColumn="0" w:lastColumn="0" w:oddVBand="0" w:evenVBand="0" w:oddHBand="0" w:evenHBand="0" w:firstRowFirstColumn="0" w:firstRowLastColumn="0" w:lastRowFirstColumn="0" w:lastRowLastColumn="0"/>
            </w:pPr>
          </w:p>
          <w:p w14:paraId="660254CC" w14:textId="336A1836" w:rsidR="009D727C" w:rsidRDefault="009D727C" w:rsidP="00E4419A">
            <w:pPr>
              <w:cnfStyle w:val="000000000000" w:firstRow="0" w:lastRow="0" w:firstColumn="0" w:lastColumn="0" w:oddVBand="0" w:evenVBand="0" w:oddHBand="0" w:evenHBand="0" w:firstRowFirstColumn="0" w:firstRowLastColumn="0" w:lastRowFirstColumn="0" w:lastRowLastColumn="0"/>
            </w:pPr>
            <w:r>
              <w:t>How does the company answer these ques</w:t>
            </w:r>
            <w:r w:rsidR="00672F31">
              <w:t>tions in their own words? H</w:t>
            </w:r>
            <w:r>
              <w:t>ow do they</w:t>
            </w:r>
            <w:r w:rsidR="00672F31">
              <w:t xml:space="preserve"> position and</w:t>
            </w:r>
            <w:r>
              <w:t xml:space="preserve"> pitch themselves?</w:t>
            </w:r>
          </w:p>
          <w:p w14:paraId="6AB47CE3" w14:textId="77777777" w:rsidR="00E4419A" w:rsidRDefault="00E4419A" w:rsidP="00E4419A">
            <w:pPr>
              <w:cnfStyle w:val="000000000000" w:firstRow="0" w:lastRow="0" w:firstColumn="0" w:lastColumn="0" w:oddVBand="0" w:evenVBand="0" w:oddHBand="0" w:evenHBand="0" w:firstRowFirstColumn="0" w:firstRowLastColumn="0" w:lastRowFirstColumn="0" w:lastRowLastColumn="0"/>
            </w:pPr>
          </w:p>
          <w:p w14:paraId="3B75CA71" w14:textId="67E9D2AA" w:rsidR="009D727C" w:rsidRDefault="009D727C" w:rsidP="00E4419A">
            <w:pPr>
              <w:cnfStyle w:val="000000000000" w:firstRow="0" w:lastRow="0" w:firstColumn="0" w:lastColumn="0" w:oddVBand="0" w:evenVBand="0" w:oddHBand="0" w:evenHBand="0" w:firstRowFirstColumn="0" w:firstRowLastColumn="0" w:lastRowFirstColumn="0" w:lastRowLastColumn="0"/>
            </w:pPr>
            <w:r>
              <w:t>Is there anything in the news about this company?</w:t>
            </w:r>
            <w:r w:rsidR="00C27CEE">
              <w:t xml:space="preserve"> Are competitors mentioned?</w:t>
            </w:r>
          </w:p>
        </w:tc>
        <w:tc>
          <w:tcPr>
            <w:tcW w:w="2981" w:type="dxa"/>
          </w:tcPr>
          <w:p w14:paraId="580DB996" w14:textId="3F862621" w:rsidR="009D727C" w:rsidRDefault="00B63732" w:rsidP="00B63732">
            <w:pPr>
              <w:cnfStyle w:val="000000000000" w:firstRow="0" w:lastRow="0" w:firstColumn="0" w:lastColumn="0" w:oddVBand="0" w:evenVBand="0" w:oddHBand="0" w:evenHBand="0" w:firstRowFirstColumn="0" w:firstRowLastColumn="0" w:lastRowFirstColumn="0" w:lastRowLastColumn="0"/>
            </w:pPr>
            <w:r>
              <w:t>Insight panel: News tab; Peers tab; l</w:t>
            </w:r>
            <w:r w:rsidR="009D727C">
              <w:t>ink to co</w:t>
            </w:r>
            <w:r>
              <w:t xml:space="preserve">mpany homepage (Summary tab) and </w:t>
            </w:r>
            <w:r w:rsidR="009D727C">
              <w:t>find investor relations</w:t>
            </w:r>
            <w:r w:rsidR="004870E1">
              <w:t>from there</w:t>
            </w:r>
            <w:r>
              <w:t>; l</w:t>
            </w:r>
            <w:r w:rsidR="009D727C">
              <w:t xml:space="preserve">ink to </w:t>
            </w:r>
            <w:r w:rsidR="009B3B00">
              <w:t xml:space="preserve">10K and 10Q </w:t>
            </w:r>
            <w:r>
              <w:t>reports (Summary tab)</w:t>
            </w:r>
          </w:p>
          <w:p w14:paraId="21958C1B" w14:textId="77777777" w:rsidR="006344C7" w:rsidRDefault="006344C7" w:rsidP="00B63732">
            <w:pPr>
              <w:cnfStyle w:val="000000000000" w:firstRow="0" w:lastRow="0" w:firstColumn="0" w:lastColumn="0" w:oddVBand="0" w:evenVBand="0" w:oddHBand="0" w:evenHBand="0" w:firstRowFirstColumn="0" w:firstRowLastColumn="0" w:lastRowFirstColumn="0" w:lastRowLastColumn="0"/>
            </w:pPr>
          </w:p>
          <w:p w14:paraId="30E42B91" w14:textId="26374E2E" w:rsidR="006344C7" w:rsidRDefault="00C27CEE" w:rsidP="00672F31">
            <w:pPr>
              <w:cnfStyle w:val="000000000000" w:firstRow="0" w:lastRow="0" w:firstColumn="0" w:lastColumn="0" w:oddVBand="0" w:evenVBand="0" w:oddHBand="0" w:evenHBand="0" w:firstRowFirstColumn="0" w:firstRowLastColumn="0" w:lastRowFirstColumn="0" w:lastRowLastColumn="0"/>
            </w:pPr>
            <w:r>
              <w:t xml:space="preserve">Table: add </w:t>
            </w:r>
            <w:r w:rsidR="006344C7">
              <w:t xml:space="preserve">Industry/Sector </w:t>
            </w:r>
            <w:r w:rsidR="00672F31">
              <w:t xml:space="preserve">comparison </w:t>
            </w:r>
            <w:r w:rsidR="006344C7">
              <w:t>metrics via ‘Add Column’ button</w:t>
            </w:r>
          </w:p>
        </w:tc>
      </w:tr>
    </w:tbl>
    <w:p w14:paraId="2E1630D2" w14:textId="77777777" w:rsidR="00756680" w:rsidRDefault="00756680" w:rsidP="00FA5726"/>
    <w:p w14:paraId="0B281C0F" w14:textId="245E2E74" w:rsidR="001A37DE" w:rsidRDefault="009B3B00" w:rsidP="00FA5726">
      <w:r>
        <w:rPr>
          <w:b/>
          <w:i/>
        </w:rPr>
        <w:lastRenderedPageBreak/>
        <w:t>Stock Rover</w:t>
      </w:r>
      <w:r w:rsidR="003B5EDE" w:rsidRPr="003B5EDE">
        <w:rPr>
          <w:b/>
          <w:i/>
        </w:rPr>
        <w:t xml:space="preserve"> Tip:</w:t>
      </w:r>
      <w:r w:rsidR="003B5EDE">
        <w:t xml:space="preserve"> Expand a table row by clicking the triangle to the left of the ticker cell (at the left side of the Table) to see how historical data for a metric. This makes it easy to see how a company has changed over time in key indicators. </w:t>
      </w:r>
    </w:p>
    <w:p w14:paraId="0EF24E63" w14:textId="2838A851" w:rsidR="00FA5726" w:rsidRPr="00FA5726" w:rsidRDefault="00FA5726" w:rsidP="00BE7394">
      <w:pPr>
        <w:pStyle w:val="Heading2"/>
      </w:pPr>
      <w:r>
        <w:t>Other tips for investing in small caps:</w:t>
      </w:r>
    </w:p>
    <w:p w14:paraId="4D8FC3DB" w14:textId="3DA28E60" w:rsidR="004870E1" w:rsidRPr="00FA5726" w:rsidRDefault="00A77E16" w:rsidP="00194BDC">
      <w:pPr>
        <w:pStyle w:val="ListParagraph"/>
        <w:numPr>
          <w:ilvl w:val="0"/>
          <w:numId w:val="13"/>
        </w:numPr>
      </w:pPr>
      <w:r w:rsidRPr="00FA5726">
        <w:t>Focus on industries and t</w:t>
      </w:r>
      <w:r w:rsidR="004870E1">
        <w:t>echnologies that you understand—you want to have a clear understanding of the company’s context and competitive advantage.</w:t>
      </w:r>
    </w:p>
    <w:p w14:paraId="60103A82" w14:textId="24F2335C" w:rsidR="00A77E16" w:rsidRPr="00FA5726" w:rsidRDefault="00A77E16" w:rsidP="00194BDC">
      <w:pPr>
        <w:pStyle w:val="ListParagraph"/>
        <w:numPr>
          <w:ilvl w:val="0"/>
          <w:numId w:val="13"/>
        </w:numPr>
      </w:pPr>
      <w:r w:rsidRPr="00FA5726">
        <w:t>Avoid “bleeding edge” technologies unless you have special insight into that particular technology and why it is likely to succeed</w:t>
      </w:r>
      <w:r w:rsidR="004870E1">
        <w:t>.</w:t>
      </w:r>
    </w:p>
    <w:p w14:paraId="234DFF7F" w14:textId="4E6582CE" w:rsidR="00632CC3" w:rsidRDefault="00A77E16" w:rsidP="009366FD">
      <w:pPr>
        <w:pStyle w:val="ListParagraph"/>
        <w:numPr>
          <w:ilvl w:val="0"/>
          <w:numId w:val="13"/>
        </w:numPr>
      </w:pPr>
      <w:r w:rsidRPr="00FA5726">
        <w:t>Be patient, banish expectations of instant runaway profits, and steel yourself for an occasionally bumpy ride</w:t>
      </w:r>
      <w:r w:rsidR="004870E1">
        <w:t>.</w:t>
      </w:r>
    </w:p>
    <w:p w14:paraId="1C3A6902" w14:textId="77777777" w:rsidR="00E73E18" w:rsidRDefault="00E73E18" w:rsidP="00E73E18">
      <w:pPr>
        <w:rPr>
          <w:rFonts w:ascii="Arial" w:eastAsia="Times New Roman" w:hAnsi="Arial" w:cs="Arial"/>
          <w:color w:val="C00000"/>
          <w:sz w:val="21"/>
          <w:szCs w:val="21"/>
          <w:shd w:val="clear" w:color="auto" w:fill="FFFFFF"/>
          <w:lang w:eastAsia="en-US"/>
        </w:rPr>
      </w:pPr>
    </w:p>
    <w:p w14:paraId="377F9F9B" w14:textId="40E0000A" w:rsidR="004870E1" w:rsidRDefault="004870E1" w:rsidP="004870E1">
      <w:pPr>
        <w:pStyle w:val="Heading1"/>
      </w:pPr>
      <w:r>
        <w:t>Additional Resources for Using Stock Rover</w:t>
      </w:r>
    </w:p>
    <w:p w14:paraId="361ACE15" w14:textId="6FCA6132" w:rsidR="004870E1" w:rsidRDefault="004870E1" w:rsidP="004870E1">
      <w:pPr>
        <w:pStyle w:val="ListParagraph"/>
        <w:numPr>
          <w:ilvl w:val="0"/>
          <w:numId w:val="27"/>
        </w:numPr>
        <w:rPr>
          <w:rFonts w:asciiTheme="majorHAnsi" w:hAnsiTheme="majorHAnsi"/>
        </w:rPr>
      </w:pPr>
      <w:r>
        <w:rPr>
          <w:rFonts w:asciiTheme="majorHAnsi" w:hAnsiTheme="majorHAnsi"/>
        </w:rPr>
        <w:t>Context-sensitive help links throughout program (anytime you see a “?” box)</w:t>
      </w:r>
    </w:p>
    <w:p w14:paraId="3D60CE20" w14:textId="6B07EFAC" w:rsidR="004870E1" w:rsidRDefault="004870E1" w:rsidP="004870E1">
      <w:pPr>
        <w:pStyle w:val="ListParagraph"/>
        <w:numPr>
          <w:ilvl w:val="0"/>
          <w:numId w:val="27"/>
        </w:numPr>
        <w:rPr>
          <w:rFonts w:asciiTheme="majorHAnsi" w:hAnsiTheme="majorHAnsi"/>
        </w:rPr>
      </w:pPr>
      <w:r>
        <w:rPr>
          <w:rFonts w:asciiTheme="majorHAnsi" w:hAnsiTheme="majorHAnsi"/>
        </w:rPr>
        <w:t>Videos &amp; recorded webinars (</w:t>
      </w:r>
      <w:r w:rsidRPr="00ED678D">
        <w:rPr>
          <w:rFonts w:asciiTheme="majorHAnsi" w:hAnsiTheme="majorHAnsi"/>
        </w:rPr>
        <w:t>www.stockrover.com/video.html</w:t>
      </w:r>
      <w:r>
        <w:rPr>
          <w:rFonts w:asciiTheme="majorHAnsi" w:hAnsiTheme="majorHAnsi"/>
        </w:rPr>
        <w:t>)</w:t>
      </w:r>
    </w:p>
    <w:p w14:paraId="2E675117" w14:textId="0565F99F" w:rsidR="004870E1" w:rsidRDefault="004870E1" w:rsidP="004870E1">
      <w:pPr>
        <w:pStyle w:val="ListParagraph"/>
        <w:numPr>
          <w:ilvl w:val="1"/>
          <w:numId w:val="27"/>
        </w:numPr>
        <w:rPr>
          <w:rFonts w:asciiTheme="majorHAnsi" w:hAnsiTheme="majorHAnsi"/>
        </w:rPr>
      </w:pPr>
      <w:r>
        <w:rPr>
          <w:rFonts w:asciiTheme="majorHAnsi" w:hAnsiTheme="majorHAnsi"/>
        </w:rPr>
        <w:t>Research-oriented webinars (such as “Real World Investment Research</w:t>
      </w:r>
      <w:r w:rsidR="007255C3">
        <w:rPr>
          <w:rFonts w:asciiTheme="majorHAnsi" w:hAnsiTheme="majorHAnsi"/>
        </w:rPr>
        <w:t>”</w:t>
      </w:r>
      <w:r>
        <w:rPr>
          <w:rFonts w:asciiTheme="majorHAnsi" w:hAnsiTheme="majorHAnsi"/>
        </w:rPr>
        <w:t>) are recommended</w:t>
      </w:r>
      <w:r w:rsidR="007255C3">
        <w:rPr>
          <w:rFonts w:asciiTheme="majorHAnsi" w:hAnsiTheme="majorHAnsi"/>
        </w:rPr>
        <w:t xml:space="preserve"> for walking through fundamental research steps in Stock Rover</w:t>
      </w:r>
    </w:p>
    <w:p w14:paraId="6C6E5580" w14:textId="7CE94ABA" w:rsidR="004870E1" w:rsidRDefault="004870E1" w:rsidP="004870E1">
      <w:pPr>
        <w:pStyle w:val="ListParagraph"/>
        <w:numPr>
          <w:ilvl w:val="1"/>
          <w:numId w:val="27"/>
        </w:numPr>
        <w:rPr>
          <w:rFonts w:asciiTheme="majorHAnsi" w:hAnsiTheme="majorHAnsi"/>
        </w:rPr>
      </w:pPr>
      <w:r>
        <w:rPr>
          <w:rFonts w:asciiTheme="majorHAnsi" w:hAnsiTheme="majorHAnsi"/>
        </w:rPr>
        <w:t xml:space="preserve">Charting videos recommeded to see additional chart features that can help you </w:t>
      </w:r>
    </w:p>
    <w:p w14:paraId="1CE4AD2B" w14:textId="4A120CB3" w:rsidR="004870E1" w:rsidRPr="00ED678D" w:rsidRDefault="007255C3" w:rsidP="004870E1">
      <w:pPr>
        <w:pStyle w:val="ListParagraph"/>
        <w:numPr>
          <w:ilvl w:val="1"/>
          <w:numId w:val="27"/>
        </w:numPr>
        <w:rPr>
          <w:rFonts w:asciiTheme="majorHAnsi" w:hAnsiTheme="majorHAnsi"/>
        </w:rPr>
      </w:pPr>
      <w:r>
        <w:rPr>
          <w:rFonts w:asciiTheme="majorHAnsi" w:hAnsiTheme="majorHAnsi"/>
        </w:rPr>
        <w:t>“</w:t>
      </w:r>
      <w:r w:rsidR="004870E1">
        <w:rPr>
          <w:rFonts w:asciiTheme="majorHAnsi" w:hAnsiTheme="majorHAnsi"/>
        </w:rPr>
        <w:t>Technicals for the Fundamental Investor</w:t>
      </w:r>
      <w:r>
        <w:rPr>
          <w:rFonts w:asciiTheme="majorHAnsi" w:hAnsiTheme="majorHAnsi"/>
        </w:rPr>
        <w:t>” webinar</w:t>
      </w:r>
      <w:r w:rsidR="004870E1">
        <w:rPr>
          <w:rFonts w:asciiTheme="majorHAnsi" w:hAnsiTheme="majorHAnsi"/>
        </w:rPr>
        <w:t xml:space="preserve"> recommended if you are not accustomed to using technicals when making trading decisions</w:t>
      </w:r>
    </w:p>
    <w:p w14:paraId="45D07AF1" w14:textId="77777777" w:rsidR="004870E1" w:rsidRPr="000C08B6" w:rsidRDefault="004870E1" w:rsidP="004870E1">
      <w:pPr>
        <w:pStyle w:val="ListParagraph"/>
        <w:numPr>
          <w:ilvl w:val="0"/>
          <w:numId w:val="27"/>
        </w:numPr>
        <w:rPr>
          <w:rFonts w:asciiTheme="majorHAnsi" w:hAnsiTheme="majorHAnsi"/>
        </w:rPr>
      </w:pPr>
      <w:r w:rsidRPr="000C08B6">
        <w:rPr>
          <w:rFonts w:asciiTheme="majorHAnsi" w:hAnsiTheme="majorHAnsi"/>
        </w:rPr>
        <w:t>Support Pages (www.stockrover.com/support-data.html)</w:t>
      </w:r>
    </w:p>
    <w:p w14:paraId="6A0936CE" w14:textId="77777777" w:rsidR="004870E1" w:rsidRPr="000C08B6" w:rsidRDefault="004870E1" w:rsidP="004870E1">
      <w:pPr>
        <w:pStyle w:val="ListParagraph"/>
        <w:numPr>
          <w:ilvl w:val="1"/>
          <w:numId w:val="27"/>
        </w:numPr>
        <w:rPr>
          <w:rFonts w:asciiTheme="majorHAnsi" w:hAnsiTheme="majorHAnsi"/>
        </w:rPr>
      </w:pPr>
      <w:r w:rsidRPr="000C08B6">
        <w:rPr>
          <w:rFonts w:asciiTheme="majorHAnsi" w:hAnsiTheme="majorHAnsi"/>
        </w:rPr>
        <w:t>answers to real questions from users</w:t>
      </w:r>
    </w:p>
    <w:p w14:paraId="7E887312" w14:textId="77777777" w:rsidR="004870E1" w:rsidRPr="000C08B6" w:rsidRDefault="004870E1" w:rsidP="004870E1">
      <w:pPr>
        <w:pStyle w:val="ListParagraph"/>
        <w:numPr>
          <w:ilvl w:val="0"/>
          <w:numId w:val="27"/>
        </w:numPr>
        <w:rPr>
          <w:rFonts w:asciiTheme="majorHAnsi" w:hAnsiTheme="majorHAnsi"/>
        </w:rPr>
      </w:pPr>
      <w:r w:rsidRPr="000C08B6">
        <w:rPr>
          <w:rFonts w:asciiTheme="majorHAnsi" w:hAnsiTheme="majorHAnsi"/>
        </w:rPr>
        <w:t>Metrics &amp; Tickers (www.stockrover.com/metrics-profile.html)</w:t>
      </w:r>
    </w:p>
    <w:p w14:paraId="53B36B81" w14:textId="77777777" w:rsidR="004870E1" w:rsidRPr="000C08B6" w:rsidRDefault="004870E1" w:rsidP="004870E1">
      <w:pPr>
        <w:pStyle w:val="ListParagraph"/>
        <w:numPr>
          <w:ilvl w:val="1"/>
          <w:numId w:val="27"/>
        </w:numPr>
        <w:rPr>
          <w:rFonts w:asciiTheme="majorHAnsi" w:hAnsiTheme="majorHAnsi"/>
        </w:rPr>
      </w:pPr>
      <w:r w:rsidRPr="000C08B6">
        <w:rPr>
          <w:rFonts w:asciiTheme="majorHAnsi" w:hAnsiTheme="majorHAnsi"/>
        </w:rPr>
        <w:t>all our metrics listed and defined (includin</w:t>
      </w:r>
      <w:bookmarkStart w:id="0" w:name="_GoBack"/>
      <w:bookmarkEnd w:id="0"/>
      <w:r w:rsidRPr="000C08B6">
        <w:rPr>
          <w:rFonts w:asciiTheme="majorHAnsi" w:hAnsiTheme="majorHAnsi"/>
        </w:rPr>
        <w:t>g custom metrics)</w:t>
      </w:r>
    </w:p>
    <w:p w14:paraId="05DE2D61" w14:textId="368283F6" w:rsidR="004870E1" w:rsidRPr="004870E1" w:rsidRDefault="004870E1" w:rsidP="00E73E18">
      <w:pPr>
        <w:pStyle w:val="ListParagraph"/>
        <w:numPr>
          <w:ilvl w:val="1"/>
          <w:numId w:val="27"/>
        </w:numPr>
        <w:rPr>
          <w:rFonts w:asciiTheme="majorHAnsi" w:hAnsiTheme="majorHAnsi"/>
        </w:rPr>
      </w:pPr>
      <w:r w:rsidRPr="000C08B6">
        <w:rPr>
          <w:rFonts w:asciiTheme="majorHAnsi" w:hAnsiTheme="majorHAnsi"/>
        </w:rPr>
        <w:t>a list of all stocks and ETFs with their ticker symbols</w:t>
      </w:r>
    </w:p>
    <w:p w14:paraId="5F6822B1" w14:textId="77777777" w:rsidR="00E73E18" w:rsidRDefault="00E73E18" w:rsidP="00632CC3">
      <w:pPr>
        <w:rPr>
          <w:rFonts w:ascii="Arial" w:eastAsia="Times New Roman" w:hAnsi="Arial" w:cs="Arial"/>
          <w:color w:val="222222"/>
          <w:sz w:val="21"/>
          <w:szCs w:val="21"/>
          <w:shd w:val="clear" w:color="auto" w:fill="FFFFFF"/>
          <w:lang w:eastAsia="en-US"/>
        </w:rPr>
      </w:pPr>
    </w:p>
    <w:sectPr w:rsidR="00E73E18" w:rsidSect="00FF7DAA">
      <w:footerReference w:type="default" r:id="rId9"/>
      <w:pgSz w:w="12240" w:h="15840"/>
      <w:pgMar w:top="1224" w:right="1440" w:bottom="79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7B370" w14:textId="77777777" w:rsidR="004870E1" w:rsidRDefault="004870E1" w:rsidP="003B5EDE">
      <w:r>
        <w:separator/>
      </w:r>
    </w:p>
  </w:endnote>
  <w:endnote w:type="continuationSeparator" w:id="0">
    <w:p w14:paraId="49E94689" w14:textId="77777777" w:rsidR="004870E1" w:rsidRDefault="004870E1" w:rsidP="003B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D8622" w14:textId="47A9F582" w:rsidR="004870E1" w:rsidRDefault="004870E1" w:rsidP="00FF7DAA">
    <w:pPr>
      <w:pStyle w:val="Footer"/>
      <w:jc w:val="center"/>
    </w:pPr>
    <w:r>
      <w:rPr>
        <w:noProof/>
        <w:lang w:eastAsia="en-US"/>
      </w:rPr>
      <w:drawing>
        <wp:inline distT="0" distB="0" distL="0" distR="0" wp14:anchorId="5E3C4A60" wp14:editId="1CA95957">
          <wp:extent cx="1695949" cy="633082"/>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rge-vector-onWhite.png"/>
                  <pic:cNvPicPr/>
                </pic:nvPicPr>
                <pic:blipFill>
                  <a:blip r:embed="rId1">
                    <a:extLst>
                      <a:ext uri="{28A0092B-C50C-407E-A947-70E740481C1C}">
                        <a14:useLocalDpi xmlns:a14="http://schemas.microsoft.com/office/drawing/2010/main" val="0"/>
                      </a:ext>
                    </a:extLst>
                  </a:blip>
                  <a:stretch>
                    <a:fillRect/>
                  </a:stretch>
                </pic:blipFill>
                <pic:spPr>
                  <a:xfrm>
                    <a:off x="0" y="0"/>
                    <a:ext cx="1695949" cy="63308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9ECDA" w14:textId="77777777" w:rsidR="004870E1" w:rsidRDefault="004870E1" w:rsidP="003B5EDE">
      <w:r>
        <w:separator/>
      </w:r>
    </w:p>
  </w:footnote>
  <w:footnote w:type="continuationSeparator" w:id="0">
    <w:p w14:paraId="792709C3" w14:textId="77777777" w:rsidR="004870E1" w:rsidRDefault="004870E1" w:rsidP="003B5E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1A6"/>
    <w:multiLevelType w:val="hybridMultilevel"/>
    <w:tmpl w:val="92148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6B4DA0"/>
    <w:multiLevelType w:val="hybridMultilevel"/>
    <w:tmpl w:val="68A8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07658"/>
    <w:multiLevelType w:val="hybridMultilevel"/>
    <w:tmpl w:val="5C42A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064C5"/>
    <w:multiLevelType w:val="hybridMultilevel"/>
    <w:tmpl w:val="C9008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380104"/>
    <w:multiLevelType w:val="hybridMultilevel"/>
    <w:tmpl w:val="5964B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40DE2"/>
    <w:multiLevelType w:val="hybridMultilevel"/>
    <w:tmpl w:val="A4FC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46842"/>
    <w:multiLevelType w:val="hybridMultilevel"/>
    <w:tmpl w:val="D75E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A66E5"/>
    <w:multiLevelType w:val="hybridMultilevel"/>
    <w:tmpl w:val="7884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907AC9"/>
    <w:multiLevelType w:val="hybridMultilevel"/>
    <w:tmpl w:val="8A30C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E4D91"/>
    <w:multiLevelType w:val="hybridMultilevel"/>
    <w:tmpl w:val="0832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0C0266"/>
    <w:multiLevelType w:val="multilevel"/>
    <w:tmpl w:val="52DC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3C2665"/>
    <w:multiLevelType w:val="hybridMultilevel"/>
    <w:tmpl w:val="69EAC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BF3D92"/>
    <w:multiLevelType w:val="hybridMultilevel"/>
    <w:tmpl w:val="A95A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AF753D"/>
    <w:multiLevelType w:val="hybridMultilevel"/>
    <w:tmpl w:val="4C62B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CE0DEF"/>
    <w:multiLevelType w:val="hybridMultilevel"/>
    <w:tmpl w:val="96F6E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F519D6"/>
    <w:multiLevelType w:val="hybridMultilevel"/>
    <w:tmpl w:val="A0545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C93A22"/>
    <w:multiLevelType w:val="multilevel"/>
    <w:tmpl w:val="E474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2EA132C"/>
    <w:multiLevelType w:val="hybridMultilevel"/>
    <w:tmpl w:val="87AC7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070F6F"/>
    <w:multiLevelType w:val="hybridMultilevel"/>
    <w:tmpl w:val="A578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693058"/>
    <w:multiLevelType w:val="hybridMultilevel"/>
    <w:tmpl w:val="AB2A1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124344"/>
    <w:multiLevelType w:val="hybridMultilevel"/>
    <w:tmpl w:val="E8221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7F0C1E"/>
    <w:multiLevelType w:val="hybridMultilevel"/>
    <w:tmpl w:val="2800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CF3B9A"/>
    <w:multiLevelType w:val="hybridMultilevel"/>
    <w:tmpl w:val="8490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7F5F45"/>
    <w:multiLevelType w:val="multilevel"/>
    <w:tmpl w:val="27CE7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3E97E17"/>
    <w:multiLevelType w:val="hybridMultilevel"/>
    <w:tmpl w:val="2C2A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5D1E77"/>
    <w:multiLevelType w:val="hybridMultilevel"/>
    <w:tmpl w:val="D98C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91576C"/>
    <w:multiLevelType w:val="hybridMultilevel"/>
    <w:tmpl w:val="F474D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5"/>
  </w:num>
  <w:num w:numId="3">
    <w:abstractNumId w:val="1"/>
  </w:num>
  <w:num w:numId="4">
    <w:abstractNumId w:val="23"/>
  </w:num>
  <w:num w:numId="5">
    <w:abstractNumId w:val="10"/>
  </w:num>
  <w:num w:numId="6">
    <w:abstractNumId w:val="16"/>
  </w:num>
  <w:num w:numId="7">
    <w:abstractNumId w:val="21"/>
  </w:num>
  <w:num w:numId="8">
    <w:abstractNumId w:val="9"/>
  </w:num>
  <w:num w:numId="9">
    <w:abstractNumId w:val="18"/>
  </w:num>
  <w:num w:numId="10">
    <w:abstractNumId w:val="19"/>
  </w:num>
  <w:num w:numId="11">
    <w:abstractNumId w:val="2"/>
  </w:num>
  <w:num w:numId="12">
    <w:abstractNumId w:val="4"/>
  </w:num>
  <w:num w:numId="13">
    <w:abstractNumId w:val="0"/>
  </w:num>
  <w:num w:numId="14">
    <w:abstractNumId w:val="11"/>
  </w:num>
  <w:num w:numId="15">
    <w:abstractNumId w:val="24"/>
  </w:num>
  <w:num w:numId="16">
    <w:abstractNumId w:val="5"/>
  </w:num>
  <w:num w:numId="17">
    <w:abstractNumId w:val="22"/>
  </w:num>
  <w:num w:numId="18">
    <w:abstractNumId w:val="6"/>
  </w:num>
  <w:num w:numId="19">
    <w:abstractNumId w:val="14"/>
  </w:num>
  <w:num w:numId="20">
    <w:abstractNumId w:val="26"/>
  </w:num>
  <w:num w:numId="21">
    <w:abstractNumId w:val="7"/>
  </w:num>
  <w:num w:numId="22">
    <w:abstractNumId w:val="8"/>
  </w:num>
  <w:num w:numId="23">
    <w:abstractNumId w:val="13"/>
  </w:num>
  <w:num w:numId="24">
    <w:abstractNumId w:val="20"/>
  </w:num>
  <w:num w:numId="25">
    <w:abstractNumId w:val="3"/>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5F"/>
    <w:rsid w:val="000043C6"/>
    <w:rsid w:val="00022684"/>
    <w:rsid w:val="00024D76"/>
    <w:rsid w:val="00076232"/>
    <w:rsid w:val="00076EC6"/>
    <w:rsid w:val="000A2A4E"/>
    <w:rsid w:val="000C0ABD"/>
    <w:rsid w:val="000C7635"/>
    <w:rsid w:val="00111D8B"/>
    <w:rsid w:val="00144F61"/>
    <w:rsid w:val="0017737B"/>
    <w:rsid w:val="00184F47"/>
    <w:rsid w:val="00194BDC"/>
    <w:rsid w:val="00196E81"/>
    <w:rsid w:val="001A37DE"/>
    <w:rsid w:val="001A3D5D"/>
    <w:rsid w:val="001D6706"/>
    <w:rsid w:val="001E09E9"/>
    <w:rsid w:val="001E3E13"/>
    <w:rsid w:val="001E738C"/>
    <w:rsid w:val="001E7AF5"/>
    <w:rsid w:val="0020195C"/>
    <w:rsid w:val="00253625"/>
    <w:rsid w:val="002D2256"/>
    <w:rsid w:val="002E42C7"/>
    <w:rsid w:val="002E4B80"/>
    <w:rsid w:val="002F4340"/>
    <w:rsid w:val="00357002"/>
    <w:rsid w:val="00357F15"/>
    <w:rsid w:val="003603B7"/>
    <w:rsid w:val="0037252A"/>
    <w:rsid w:val="003729B9"/>
    <w:rsid w:val="00372B05"/>
    <w:rsid w:val="003A0610"/>
    <w:rsid w:val="003B56C2"/>
    <w:rsid w:val="003B5EDE"/>
    <w:rsid w:val="003D20ED"/>
    <w:rsid w:val="003D2E94"/>
    <w:rsid w:val="003D2FFF"/>
    <w:rsid w:val="00417699"/>
    <w:rsid w:val="004442F6"/>
    <w:rsid w:val="00456318"/>
    <w:rsid w:val="00475DCB"/>
    <w:rsid w:val="004870E1"/>
    <w:rsid w:val="004A4176"/>
    <w:rsid w:val="004B39D7"/>
    <w:rsid w:val="004B492E"/>
    <w:rsid w:val="004B7A13"/>
    <w:rsid w:val="005037D4"/>
    <w:rsid w:val="0051209A"/>
    <w:rsid w:val="0051339D"/>
    <w:rsid w:val="00564ADC"/>
    <w:rsid w:val="00586ABD"/>
    <w:rsid w:val="005A2830"/>
    <w:rsid w:val="005F342C"/>
    <w:rsid w:val="00602144"/>
    <w:rsid w:val="0062521E"/>
    <w:rsid w:val="00632CC3"/>
    <w:rsid w:val="006344C7"/>
    <w:rsid w:val="00672F31"/>
    <w:rsid w:val="006970AD"/>
    <w:rsid w:val="006C1C8A"/>
    <w:rsid w:val="00723D20"/>
    <w:rsid w:val="007255C3"/>
    <w:rsid w:val="00756680"/>
    <w:rsid w:val="007B4031"/>
    <w:rsid w:val="007D7155"/>
    <w:rsid w:val="00832B73"/>
    <w:rsid w:val="00833DF1"/>
    <w:rsid w:val="00854F58"/>
    <w:rsid w:val="00875C6B"/>
    <w:rsid w:val="008772A8"/>
    <w:rsid w:val="0088756B"/>
    <w:rsid w:val="00893E38"/>
    <w:rsid w:val="0089610E"/>
    <w:rsid w:val="008B4087"/>
    <w:rsid w:val="008C248C"/>
    <w:rsid w:val="008D7CF3"/>
    <w:rsid w:val="008F3D04"/>
    <w:rsid w:val="008F6FAF"/>
    <w:rsid w:val="00900B44"/>
    <w:rsid w:val="0090731C"/>
    <w:rsid w:val="00910357"/>
    <w:rsid w:val="009328EE"/>
    <w:rsid w:val="009366FD"/>
    <w:rsid w:val="00957CE7"/>
    <w:rsid w:val="00960BE4"/>
    <w:rsid w:val="009B3B00"/>
    <w:rsid w:val="009B684E"/>
    <w:rsid w:val="009D0BCA"/>
    <w:rsid w:val="009D4CC9"/>
    <w:rsid w:val="009D727C"/>
    <w:rsid w:val="009F5767"/>
    <w:rsid w:val="00A04C71"/>
    <w:rsid w:val="00A77E16"/>
    <w:rsid w:val="00B03E3F"/>
    <w:rsid w:val="00B12627"/>
    <w:rsid w:val="00B51630"/>
    <w:rsid w:val="00B52F8F"/>
    <w:rsid w:val="00B5356A"/>
    <w:rsid w:val="00B63732"/>
    <w:rsid w:val="00B92628"/>
    <w:rsid w:val="00BC1C94"/>
    <w:rsid w:val="00BC26E1"/>
    <w:rsid w:val="00BD2BF3"/>
    <w:rsid w:val="00BD6797"/>
    <w:rsid w:val="00BE2CF0"/>
    <w:rsid w:val="00BE3BC4"/>
    <w:rsid w:val="00BE7394"/>
    <w:rsid w:val="00C12B9D"/>
    <w:rsid w:val="00C27CEE"/>
    <w:rsid w:val="00C3779C"/>
    <w:rsid w:val="00C73500"/>
    <w:rsid w:val="00C9004F"/>
    <w:rsid w:val="00C901F3"/>
    <w:rsid w:val="00CB7C24"/>
    <w:rsid w:val="00CD5C11"/>
    <w:rsid w:val="00CF5402"/>
    <w:rsid w:val="00D12151"/>
    <w:rsid w:val="00D25039"/>
    <w:rsid w:val="00D25EA9"/>
    <w:rsid w:val="00D27658"/>
    <w:rsid w:val="00D75AEE"/>
    <w:rsid w:val="00DA2CD4"/>
    <w:rsid w:val="00DC6E77"/>
    <w:rsid w:val="00DD099B"/>
    <w:rsid w:val="00DE29EA"/>
    <w:rsid w:val="00E2645F"/>
    <w:rsid w:val="00E35420"/>
    <w:rsid w:val="00E413BE"/>
    <w:rsid w:val="00E4419A"/>
    <w:rsid w:val="00E444EA"/>
    <w:rsid w:val="00E73E18"/>
    <w:rsid w:val="00EB1571"/>
    <w:rsid w:val="00ED4754"/>
    <w:rsid w:val="00EF1A05"/>
    <w:rsid w:val="00F67883"/>
    <w:rsid w:val="00F716EE"/>
    <w:rsid w:val="00F9061D"/>
    <w:rsid w:val="00FA5726"/>
    <w:rsid w:val="00FA7C06"/>
    <w:rsid w:val="00FD72BE"/>
    <w:rsid w:val="00FE66A7"/>
    <w:rsid w:val="00FE6BFB"/>
    <w:rsid w:val="00FF32B6"/>
    <w:rsid w:val="00FF4A30"/>
    <w:rsid w:val="00FF7D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237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627"/>
    <w:pPr>
      <w:spacing w:after="0"/>
    </w:pPr>
    <w:rPr>
      <w:rFonts w:ascii="Times New Roman" w:hAnsi="Times New Roman"/>
      <w:sz w:val="24"/>
      <w:szCs w:val="24"/>
    </w:rPr>
  </w:style>
  <w:style w:type="paragraph" w:styleId="Heading1">
    <w:name w:val="heading 1"/>
    <w:basedOn w:val="Normal"/>
    <w:next w:val="Normal"/>
    <w:link w:val="Heading1Char"/>
    <w:uiPriority w:val="9"/>
    <w:qFormat/>
    <w:rsid w:val="00BE73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73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6E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61D"/>
    <w:pPr>
      <w:ind w:left="720"/>
      <w:contextualSpacing/>
    </w:pPr>
  </w:style>
  <w:style w:type="character" w:styleId="Strong">
    <w:name w:val="Strong"/>
    <w:basedOn w:val="DefaultParagraphFont"/>
    <w:uiPriority w:val="22"/>
    <w:qFormat/>
    <w:rsid w:val="009366FD"/>
    <w:rPr>
      <w:b/>
      <w:bCs/>
    </w:rPr>
  </w:style>
  <w:style w:type="character" w:customStyle="1" w:styleId="apple-converted-space">
    <w:name w:val="apple-converted-space"/>
    <w:basedOn w:val="DefaultParagraphFont"/>
    <w:rsid w:val="009366FD"/>
  </w:style>
  <w:style w:type="character" w:styleId="Hyperlink">
    <w:name w:val="Hyperlink"/>
    <w:basedOn w:val="DefaultParagraphFont"/>
    <w:uiPriority w:val="99"/>
    <w:unhideWhenUsed/>
    <w:rsid w:val="009366FD"/>
    <w:rPr>
      <w:color w:val="0000FF"/>
      <w:u w:val="single"/>
    </w:rPr>
  </w:style>
  <w:style w:type="table" w:styleId="TableGrid">
    <w:name w:val="Table Grid"/>
    <w:basedOn w:val="TableNormal"/>
    <w:uiPriority w:val="59"/>
    <w:rsid w:val="009366F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9D4CC9"/>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632CC3"/>
    <w:rPr>
      <w:i/>
      <w:iCs/>
    </w:rPr>
  </w:style>
  <w:style w:type="paragraph" w:styleId="NormalWeb">
    <w:name w:val="Normal (Web)"/>
    <w:basedOn w:val="Normal"/>
    <w:uiPriority w:val="99"/>
    <w:semiHidden/>
    <w:unhideWhenUsed/>
    <w:rsid w:val="008772A8"/>
    <w:pPr>
      <w:spacing w:before="100" w:beforeAutospacing="1" w:after="100" w:afterAutospacing="1"/>
    </w:pPr>
    <w:rPr>
      <w:rFonts w:ascii="Times" w:hAnsi="Times" w:cs="Times New Roman"/>
      <w:sz w:val="20"/>
      <w:szCs w:val="20"/>
      <w:lang w:eastAsia="en-US"/>
    </w:rPr>
  </w:style>
  <w:style w:type="character" w:customStyle="1" w:styleId="Heading2Char">
    <w:name w:val="Heading 2 Char"/>
    <w:basedOn w:val="DefaultParagraphFont"/>
    <w:link w:val="Heading2"/>
    <w:uiPriority w:val="9"/>
    <w:rsid w:val="00BE739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E739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BE7394"/>
    <w:rPr>
      <w:color w:val="808080"/>
    </w:rPr>
  </w:style>
  <w:style w:type="paragraph" w:styleId="BalloonText">
    <w:name w:val="Balloon Text"/>
    <w:basedOn w:val="Normal"/>
    <w:link w:val="BalloonTextChar"/>
    <w:uiPriority w:val="99"/>
    <w:semiHidden/>
    <w:unhideWhenUsed/>
    <w:rsid w:val="00BE7394"/>
    <w:rPr>
      <w:rFonts w:ascii="Tahoma" w:hAnsi="Tahoma" w:cs="Tahoma"/>
      <w:sz w:val="16"/>
      <w:szCs w:val="16"/>
    </w:rPr>
  </w:style>
  <w:style w:type="character" w:customStyle="1" w:styleId="BalloonTextChar">
    <w:name w:val="Balloon Text Char"/>
    <w:basedOn w:val="DefaultParagraphFont"/>
    <w:link w:val="BalloonText"/>
    <w:uiPriority w:val="99"/>
    <w:semiHidden/>
    <w:rsid w:val="00BE7394"/>
    <w:rPr>
      <w:rFonts w:ascii="Tahoma" w:hAnsi="Tahoma" w:cs="Tahoma"/>
      <w:sz w:val="16"/>
      <w:szCs w:val="16"/>
    </w:rPr>
  </w:style>
  <w:style w:type="character" w:customStyle="1" w:styleId="Heading3Char">
    <w:name w:val="Heading 3 Char"/>
    <w:basedOn w:val="DefaultParagraphFont"/>
    <w:link w:val="Heading3"/>
    <w:uiPriority w:val="9"/>
    <w:rsid w:val="00076EC6"/>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D75AEE"/>
    <w:rPr>
      <w:sz w:val="18"/>
      <w:szCs w:val="18"/>
    </w:rPr>
  </w:style>
  <w:style w:type="paragraph" w:styleId="CommentText">
    <w:name w:val="annotation text"/>
    <w:basedOn w:val="Normal"/>
    <w:link w:val="CommentTextChar"/>
    <w:uiPriority w:val="99"/>
    <w:semiHidden/>
    <w:unhideWhenUsed/>
    <w:rsid w:val="00D75AEE"/>
  </w:style>
  <w:style w:type="character" w:customStyle="1" w:styleId="CommentTextChar">
    <w:name w:val="Comment Text Char"/>
    <w:basedOn w:val="DefaultParagraphFont"/>
    <w:link w:val="CommentText"/>
    <w:uiPriority w:val="99"/>
    <w:semiHidden/>
    <w:rsid w:val="00D75AEE"/>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75AEE"/>
    <w:rPr>
      <w:b/>
      <w:bCs/>
      <w:sz w:val="20"/>
      <w:szCs w:val="20"/>
    </w:rPr>
  </w:style>
  <w:style w:type="character" w:customStyle="1" w:styleId="CommentSubjectChar">
    <w:name w:val="Comment Subject Char"/>
    <w:basedOn w:val="CommentTextChar"/>
    <w:link w:val="CommentSubject"/>
    <w:uiPriority w:val="99"/>
    <w:semiHidden/>
    <w:rsid w:val="00D75AEE"/>
    <w:rPr>
      <w:rFonts w:ascii="Times New Roman" w:hAnsi="Times New Roman"/>
      <w:b/>
      <w:bCs/>
      <w:sz w:val="24"/>
      <w:szCs w:val="24"/>
    </w:rPr>
  </w:style>
  <w:style w:type="paragraph" w:styleId="Header">
    <w:name w:val="header"/>
    <w:basedOn w:val="Normal"/>
    <w:link w:val="HeaderChar"/>
    <w:uiPriority w:val="99"/>
    <w:unhideWhenUsed/>
    <w:rsid w:val="003B5EDE"/>
    <w:pPr>
      <w:tabs>
        <w:tab w:val="center" w:pos="4320"/>
        <w:tab w:val="right" w:pos="8640"/>
      </w:tabs>
    </w:pPr>
  </w:style>
  <w:style w:type="character" w:customStyle="1" w:styleId="HeaderChar">
    <w:name w:val="Header Char"/>
    <w:basedOn w:val="DefaultParagraphFont"/>
    <w:link w:val="Header"/>
    <w:uiPriority w:val="99"/>
    <w:rsid w:val="003B5EDE"/>
    <w:rPr>
      <w:rFonts w:ascii="Times New Roman" w:hAnsi="Times New Roman"/>
      <w:sz w:val="24"/>
      <w:szCs w:val="24"/>
    </w:rPr>
  </w:style>
  <w:style w:type="paragraph" w:styleId="Footer">
    <w:name w:val="footer"/>
    <w:basedOn w:val="Normal"/>
    <w:link w:val="FooterChar"/>
    <w:uiPriority w:val="99"/>
    <w:unhideWhenUsed/>
    <w:rsid w:val="003B5EDE"/>
    <w:pPr>
      <w:tabs>
        <w:tab w:val="center" w:pos="4320"/>
        <w:tab w:val="right" w:pos="8640"/>
      </w:tabs>
    </w:pPr>
  </w:style>
  <w:style w:type="character" w:customStyle="1" w:styleId="FooterChar">
    <w:name w:val="Footer Char"/>
    <w:basedOn w:val="DefaultParagraphFont"/>
    <w:link w:val="Footer"/>
    <w:uiPriority w:val="99"/>
    <w:rsid w:val="003B5EDE"/>
    <w:rPr>
      <w:rFonts w:ascii="Times New Roman" w:hAnsi="Times New Roman"/>
      <w:sz w:val="24"/>
      <w:szCs w:val="24"/>
    </w:rPr>
  </w:style>
  <w:style w:type="paragraph" w:styleId="Title">
    <w:name w:val="Title"/>
    <w:basedOn w:val="Normal"/>
    <w:next w:val="Normal"/>
    <w:link w:val="TitleChar"/>
    <w:uiPriority w:val="10"/>
    <w:qFormat/>
    <w:rsid w:val="008D7C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7CF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627"/>
    <w:pPr>
      <w:spacing w:after="0"/>
    </w:pPr>
    <w:rPr>
      <w:rFonts w:ascii="Times New Roman" w:hAnsi="Times New Roman"/>
      <w:sz w:val="24"/>
      <w:szCs w:val="24"/>
    </w:rPr>
  </w:style>
  <w:style w:type="paragraph" w:styleId="Heading1">
    <w:name w:val="heading 1"/>
    <w:basedOn w:val="Normal"/>
    <w:next w:val="Normal"/>
    <w:link w:val="Heading1Char"/>
    <w:uiPriority w:val="9"/>
    <w:qFormat/>
    <w:rsid w:val="00BE73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73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6E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61D"/>
    <w:pPr>
      <w:ind w:left="720"/>
      <w:contextualSpacing/>
    </w:pPr>
  </w:style>
  <w:style w:type="character" w:styleId="Strong">
    <w:name w:val="Strong"/>
    <w:basedOn w:val="DefaultParagraphFont"/>
    <w:uiPriority w:val="22"/>
    <w:qFormat/>
    <w:rsid w:val="009366FD"/>
    <w:rPr>
      <w:b/>
      <w:bCs/>
    </w:rPr>
  </w:style>
  <w:style w:type="character" w:customStyle="1" w:styleId="apple-converted-space">
    <w:name w:val="apple-converted-space"/>
    <w:basedOn w:val="DefaultParagraphFont"/>
    <w:rsid w:val="009366FD"/>
  </w:style>
  <w:style w:type="character" w:styleId="Hyperlink">
    <w:name w:val="Hyperlink"/>
    <w:basedOn w:val="DefaultParagraphFont"/>
    <w:uiPriority w:val="99"/>
    <w:unhideWhenUsed/>
    <w:rsid w:val="009366FD"/>
    <w:rPr>
      <w:color w:val="0000FF"/>
      <w:u w:val="single"/>
    </w:rPr>
  </w:style>
  <w:style w:type="table" w:styleId="TableGrid">
    <w:name w:val="Table Grid"/>
    <w:basedOn w:val="TableNormal"/>
    <w:uiPriority w:val="59"/>
    <w:rsid w:val="009366F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9D4CC9"/>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632CC3"/>
    <w:rPr>
      <w:i/>
      <w:iCs/>
    </w:rPr>
  </w:style>
  <w:style w:type="paragraph" w:styleId="NormalWeb">
    <w:name w:val="Normal (Web)"/>
    <w:basedOn w:val="Normal"/>
    <w:uiPriority w:val="99"/>
    <w:semiHidden/>
    <w:unhideWhenUsed/>
    <w:rsid w:val="008772A8"/>
    <w:pPr>
      <w:spacing w:before="100" w:beforeAutospacing="1" w:after="100" w:afterAutospacing="1"/>
    </w:pPr>
    <w:rPr>
      <w:rFonts w:ascii="Times" w:hAnsi="Times" w:cs="Times New Roman"/>
      <w:sz w:val="20"/>
      <w:szCs w:val="20"/>
      <w:lang w:eastAsia="en-US"/>
    </w:rPr>
  </w:style>
  <w:style w:type="character" w:customStyle="1" w:styleId="Heading2Char">
    <w:name w:val="Heading 2 Char"/>
    <w:basedOn w:val="DefaultParagraphFont"/>
    <w:link w:val="Heading2"/>
    <w:uiPriority w:val="9"/>
    <w:rsid w:val="00BE739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E739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BE7394"/>
    <w:rPr>
      <w:color w:val="808080"/>
    </w:rPr>
  </w:style>
  <w:style w:type="paragraph" w:styleId="BalloonText">
    <w:name w:val="Balloon Text"/>
    <w:basedOn w:val="Normal"/>
    <w:link w:val="BalloonTextChar"/>
    <w:uiPriority w:val="99"/>
    <w:semiHidden/>
    <w:unhideWhenUsed/>
    <w:rsid w:val="00BE7394"/>
    <w:rPr>
      <w:rFonts w:ascii="Tahoma" w:hAnsi="Tahoma" w:cs="Tahoma"/>
      <w:sz w:val="16"/>
      <w:szCs w:val="16"/>
    </w:rPr>
  </w:style>
  <w:style w:type="character" w:customStyle="1" w:styleId="BalloonTextChar">
    <w:name w:val="Balloon Text Char"/>
    <w:basedOn w:val="DefaultParagraphFont"/>
    <w:link w:val="BalloonText"/>
    <w:uiPriority w:val="99"/>
    <w:semiHidden/>
    <w:rsid w:val="00BE7394"/>
    <w:rPr>
      <w:rFonts w:ascii="Tahoma" w:hAnsi="Tahoma" w:cs="Tahoma"/>
      <w:sz w:val="16"/>
      <w:szCs w:val="16"/>
    </w:rPr>
  </w:style>
  <w:style w:type="character" w:customStyle="1" w:styleId="Heading3Char">
    <w:name w:val="Heading 3 Char"/>
    <w:basedOn w:val="DefaultParagraphFont"/>
    <w:link w:val="Heading3"/>
    <w:uiPriority w:val="9"/>
    <w:rsid w:val="00076EC6"/>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D75AEE"/>
    <w:rPr>
      <w:sz w:val="18"/>
      <w:szCs w:val="18"/>
    </w:rPr>
  </w:style>
  <w:style w:type="paragraph" w:styleId="CommentText">
    <w:name w:val="annotation text"/>
    <w:basedOn w:val="Normal"/>
    <w:link w:val="CommentTextChar"/>
    <w:uiPriority w:val="99"/>
    <w:semiHidden/>
    <w:unhideWhenUsed/>
    <w:rsid w:val="00D75AEE"/>
  </w:style>
  <w:style w:type="character" w:customStyle="1" w:styleId="CommentTextChar">
    <w:name w:val="Comment Text Char"/>
    <w:basedOn w:val="DefaultParagraphFont"/>
    <w:link w:val="CommentText"/>
    <w:uiPriority w:val="99"/>
    <w:semiHidden/>
    <w:rsid w:val="00D75AEE"/>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75AEE"/>
    <w:rPr>
      <w:b/>
      <w:bCs/>
      <w:sz w:val="20"/>
      <w:szCs w:val="20"/>
    </w:rPr>
  </w:style>
  <w:style w:type="character" w:customStyle="1" w:styleId="CommentSubjectChar">
    <w:name w:val="Comment Subject Char"/>
    <w:basedOn w:val="CommentTextChar"/>
    <w:link w:val="CommentSubject"/>
    <w:uiPriority w:val="99"/>
    <w:semiHidden/>
    <w:rsid w:val="00D75AEE"/>
    <w:rPr>
      <w:rFonts w:ascii="Times New Roman" w:hAnsi="Times New Roman"/>
      <w:b/>
      <w:bCs/>
      <w:sz w:val="24"/>
      <w:szCs w:val="24"/>
    </w:rPr>
  </w:style>
  <w:style w:type="paragraph" w:styleId="Header">
    <w:name w:val="header"/>
    <w:basedOn w:val="Normal"/>
    <w:link w:val="HeaderChar"/>
    <w:uiPriority w:val="99"/>
    <w:unhideWhenUsed/>
    <w:rsid w:val="003B5EDE"/>
    <w:pPr>
      <w:tabs>
        <w:tab w:val="center" w:pos="4320"/>
        <w:tab w:val="right" w:pos="8640"/>
      </w:tabs>
    </w:pPr>
  </w:style>
  <w:style w:type="character" w:customStyle="1" w:styleId="HeaderChar">
    <w:name w:val="Header Char"/>
    <w:basedOn w:val="DefaultParagraphFont"/>
    <w:link w:val="Header"/>
    <w:uiPriority w:val="99"/>
    <w:rsid w:val="003B5EDE"/>
    <w:rPr>
      <w:rFonts w:ascii="Times New Roman" w:hAnsi="Times New Roman"/>
      <w:sz w:val="24"/>
      <w:szCs w:val="24"/>
    </w:rPr>
  </w:style>
  <w:style w:type="paragraph" w:styleId="Footer">
    <w:name w:val="footer"/>
    <w:basedOn w:val="Normal"/>
    <w:link w:val="FooterChar"/>
    <w:uiPriority w:val="99"/>
    <w:unhideWhenUsed/>
    <w:rsid w:val="003B5EDE"/>
    <w:pPr>
      <w:tabs>
        <w:tab w:val="center" w:pos="4320"/>
        <w:tab w:val="right" w:pos="8640"/>
      </w:tabs>
    </w:pPr>
  </w:style>
  <w:style w:type="character" w:customStyle="1" w:styleId="FooterChar">
    <w:name w:val="Footer Char"/>
    <w:basedOn w:val="DefaultParagraphFont"/>
    <w:link w:val="Footer"/>
    <w:uiPriority w:val="99"/>
    <w:rsid w:val="003B5EDE"/>
    <w:rPr>
      <w:rFonts w:ascii="Times New Roman" w:hAnsi="Times New Roman"/>
      <w:sz w:val="24"/>
      <w:szCs w:val="24"/>
    </w:rPr>
  </w:style>
  <w:style w:type="paragraph" w:styleId="Title">
    <w:name w:val="Title"/>
    <w:basedOn w:val="Normal"/>
    <w:next w:val="Normal"/>
    <w:link w:val="TitleChar"/>
    <w:uiPriority w:val="10"/>
    <w:qFormat/>
    <w:rsid w:val="008D7C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7CF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1929">
      <w:bodyDiv w:val="1"/>
      <w:marLeft w:val="0"/>
      <w:marRight w:val="0"/>
      <w:marTop w:val="0"/>
      <w:marBottom w:val="0"/>
      <w:divBdr>
        <w:top w:val="none" w:sz="0" w:space="0" w:color="auto"/>
        <w:left w:val="none" w:sz="0" w:space="0" w:color="auto"/>
        <w:bottom w:val="none" w:sz="0" w:space="0" w:color="auto"/>
        <w:right w:val="none" w:sz="0" w:space="0" w:color="auto"/>
      </w:divBdr>
    </w:div>
    <w:div w:id="200870999">
      <w:bodyDiv w:val="1"/>
      <w:marLeft w:val="0"/>
      <w:marRight w:val="0"/>
      <w:marTop w:val="0"/>
      <w:marBottom w:val="0"/>
      <w:divBdr>
        <w:top w:val="none" w:sz="0" w:space="0" w:color="auto"/>
        <w:left w:val="none" w:sz="0" w:space="0" w:color="auto"/>
        <w:bottom w:val="none" w:sz="0" w:space="0" w:color="auto"/>
        <w:right w:val="none" w:sz="0" w:space="0" w:color="auto"/>
      </w:divBdr>
    </w:div>
    <w:div w:id="394165962">
      <w:bodyDiv w:val="1"/>
      <w:marLeft w:val="0"/>
      <w:marRight w:val="0"/>
      <w:marTop w:val="0"/>
      <w:marBottom w:val="0"/>
      <w:divBdr>
        <w:top w:val="none" w:sz="0" w:space="0" w:color="auto"/>
        <w:left w:val="none" w:sz="0" w:space="0" w:color="auto"/>
        <w:bottom w:val="none" w:sz="0" w:space="0" w:color="auto"/>
        <w:right w:val="none" w:sz="0" w:space="0" w:color="auto"/>
      </w:divBdr>
    </w:div>
    <w:div w:id="404649313">
      <w:bodyDiv w:val="1"/>
      <w:marLeft w:val="0"/>
      <w:marRight w:val="0"/>
      <w:marTop w:val="0"/>
      <w:marBottom w:val="0"/>
      <w:divBdr>
        <w:top w:val="none" w:sz="0" w:space="0" w:color="auto"/>
        <w:left w:val="none" w:sz="0" w:space="0" w:color="auto"/>
        <w:bottom w:val="none" w:sz="0" w:space="0" w:color="auto"/>
        <w:right w:val="none" w:sz="0" w:space="0" w:color="auto"/>
      </w:divBdr>
    </w:div>
    <w:div w:id="488794134">
      <w:bodyDiv w:val="1"/>
      <w:marLeft w:val="0"/>
      <w:marRight w:val="0"/>
      <w:marTop w:val="0"/>
      <w:marBottom w:val="0"/>
      <w:divBdr>
        <w:top w:val="none" w:sz="0" w:space="0" w:color="auto"/>
        <w:left w:val="none" w:sz="0" w:space="0" w:color="auto"/>
        <w:bottom w:val="none" w:sz="0" w:space="0" w:color="auto"/>
        <w:right w:val="none" w:sz="0" w:space="0" w:color="auto"/>
      </w:divBdr>
    </w:div>
    <w:div w:id="1587035453">
      <w:bodyDiv w:val="1"/>
      <w:marLeft w:val="0"/>
      <w:marRight w:val="0"/>
      <w:marTop w:val="0"/>
      <w:marBottom w:val="0"/>
      <w:divBdr>
        <w:top w:val="none" w:sz="0" w:space="0" w:color="auto"/>
        <w:left w:val="none" w:sz="0" w:space="0" w:color="auto"/>
        <w:bottom w:val="none" w:sz="0" w:space="0" w:color="auto"/>
        <w:right w:val="none" w:sz="0" w:space="0" w:color="auto"/>
      </w:divBdr>
    </w:div>
    <w:div w:id="1732461328">
      <w:bodyDiv w:val="1"/>
      <w:marLeft w:val="0"/>
      <w:marRight w:val="0"/>
      <w:marTop w:val="0"/>
      <w:marBottom w:val="0"/>
      <w:divBdr>
        <w:top w:val="none" w:sz="0" w:space="0" w:color="auto"/>
        <w:left w:val="none" w:sz="0" w:space="0" w:color="auto"/>
        <w:bottom w:val="none" w:sz="0" w:space="0" w:color="auto"/>
        <w:right w:val="none" w:sz="0" w:space="0" w:color="auto"/>
      </w:divBdr>
    </w:div>
    <w:div w:id="1740444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ockrover.com/blog-piotroski-high-f-score-screener.htm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666</TotalTime>
  <Pages>7</Pages>
  <Words>1984</Words>
  <Characters>11311</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Reisman</dc:creator>
  <cp:keywords/>
  <dc:description/>
  <cp:lastModifiedBy>Alexandra Reisman</cp:lastModifiedBy>
  <cp:revision>78</cp:revision>
  <dcterms:created xsi:type="dcterms:W3CDTF">2014-10-14T14:50:00Z</dcterms:created>
  <dcterms:modified xsi:type="dcterms:W3CDTF">2014-10-22T12:17:00Z</dcterms:modified>
</cp:coreProperties>
</file>